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3D5A51A4" w:rsidR="002B4F4A" w:rsidRPr="00AC7C03" w:rsidRDefault="00CC6142" w:rsidP="00184C42">
      <w:pPr>
        <w:spacing w:after="0"/>
        <w:jc w:val="center"/>
        <w:rPr>
          <w:rFonts w:ascii="Verdana" w:hAnsi="Verdana"/>
          <w:b/>
          <w:bCs/>
          <w:sz w:val="20"/>
          <w:szCs w:val="20"/>
        </w:rPr>
      </w:pPr>
      <w:r w:rsidRPr="00AC7C03">
        <w:rPr>
          <w:rFonts w:ascii="Verdana" w:hAnsi="Verdana"/>
          <w:b/>
          <w:bCs/>
          <w:sz w:val="20"/>
          <w:szCs w:val="20"/>
        </w:rPr>
        <w:t>PARTE</w:t>
      </w:r>
      <w:r w:rsidR="00A41E5E" w:rsidRPr="00AC7C03">
        <w:rPr>
          <w:rFonts w:ascii="Verdana" w:hAnsi="Verdana"/>
          <w:b/>
          <w:bCs/>
          <w:sz w:val="20"/>
          <w:szCs w:val="20"/>
        </w:rPr>
        <w:t xml:space="preserve"> </w:t>
      </w:r>
      <w:r w:rsidR="001B7F17" w:rsidRPr="00AC7C03">
        <w:rPr>
          <w:rFonts w:ascii="Verdana" w:hAnsi="Verdana"/>
          <w:b/>
          <w:bCs/>
          <w:sz w:val="20"/>
          <w:szCs w:val="20"/>
        </w:rPr>
        <w:t>1</w:t>
      </w:r>
    </w:p>
    <w:p w14:paraId="6000F327" w14:textId="49DF6076" w:rsidR="0006736C" w:rsidRPr="00AC7C03" w:rsidRDefault="000F44BA" w:rsidP="00184C42">
      <w:pPr>
        <w:spacing w:after="0"/>
        <w:jc w:val="center"/>
        <w:rPr>
          <w:rFonts w:ascii="Verdana" w:hAnsi="Verdana"/>
          <w:b/>
          <w:bCs/>
          <w:sz w:val="20"/>
          <w:szCs w:val="20"/>
        </w:rPr>
      </w:pPr>
      <w:r w:rsidRPr="00AC7C03">
        <w:rPr>
          <w:rFonts w:ascii="Verdana" w:hAnsi="Verdana"/>
          <w:b/>
          <w:bCs/>
          <w:sz w:val="20"/>
          <w:szCs w:val="20"/>
        </w:rPr>
        <w:t>ADMINISTRACIÓN DE RIESGOS</w:t>
      </w:r>
    </w:p>
    <w:p w14:paraId="1BF07C81" w14:textId="77777777" w:rsidR="00721D02" w:rsidRPr="00AC7C03" w:rsidRDefault="00721D02" w:rsidP="00184C42">
      <w:pPr>
        <w:spacing w:after="0"/>
        <w:jc w:val="center"/>
        <w:rPr>
          <w:rFonts w:ascii="Verdana" w:hAnsi="Verdana"/>
          <w:b/>
          <w:bCs/>
          <w:sz w:val="20"/>
          <w:szCs w:val="20"/>
        </w:rPr>
      </w:pPr>
    </w:p>
    <w:p w14:paraId="438B98D3" w14:textId="6DFCBD93" w:rsidR="00A41E5E" w:rsidRPr="00AC7C03" w:rsidRDefault="00A41E5E" w:rsidP="00184C42">
      <w:pPr>
        <w:spacing w:after="0"/>
        <w:jc w:val="center"/>
        <w:rPr>
          <w:rFonts w:ascii="Verdana" w:hAnsi="Verdana"/>
          <w:b/>
          <w:bCs/>
          <w:sz w:val="20"/>
          <w:szCs w:val="20"/>
        </w:rPr>
      </w:pPr>
      <w:r w:rsidRPr="00AC7C03">
        <w:rPr>
          <w:rFonts w:ascii="Verdana" w:hAnsi="Verdana"/>
          <w:b/>
          <w:bCs/>
          <w:sz w:val="20"/>
          <w:szCs w:val="20"/>
        </w:rPr>
        <w:t xml:space="preserve">CAPÍTULO </w:t>
      </w:r>
      <w:r w:rsidR="0041410B" w:rsidRPr="00AC7C03">
        <w:rPr>
          <w:rFonts w:ascii="Verdana" w:hAnsi="Verdana"/>
          <w:b/>
          <w:bCs/>
          <w:sz w:val="20"/>
          <w:szCs w:val="20"/>
        </w:rPr>
        <w:t>3</w:t>
      </w:r>
    </w:p>
    <w:p w14:paraId="2932E91E" w14:textId="4999F2FE" w:rsidR="00047A4D" w:rsidRPr="00AC7C03" w:rsidRDefault="000F44BA" w:rsidP="00184C42">
      <w:pPr>
        <w:spacing w:after="0"/>
        <w:jc w:val="center"/>
        <w:rPr>
          <w:rFonts w:ascii="Verdana" w:hAnsi="Verdana"/>
          <w:b/>
          <w:bCs/>
          <w:sz w:val="20"/>
          <w:szCs w:val="20"/>
        </w:rPr>
      </w:pPr>
      <w:r w:rsidRPr="00AC7C03">
        <w:rPr>
          <w:rFonts w:ascii="Verdana" w:hAnsi="Verdana"/>
          <w:b/>
          <w:bCs/>
          <w:sz w:val="20"/>
          <w:szCs w:val="20"/>
        </w:rPr>
        <w:t xml:space="preserve">MARCO DE GESTIÓN DE RIESGOS </w:t>
      </w:r>
    </w:p>
    <w:p w14:paraId="3AEDBD8A" w14:textId="252F830D" w:rsidR="00721D02" w:rsidRPr="00AC7C03" w:rsidRDefault="000F44BA" w:rsidP="00184C42">
      <w:pPr>
        <w:spacing w:after="0"/>
        <w:jc w:val="center"/>
        <w:rPr>
          <w:rFonts w:ascii="Verdana" w:hAnsi="Verdana"/>
          <w:b/>
          <w:bCs/>
          <w:sz w:val="20"/>
          <w:szCs w:val="20"/>
        </w:rPr>
      </w:pPr>
      <w:r w:rsidRPr="00AC7C03">
        <w:rPr>
          <w:rFonts w:ascii="Verdana" w:hAnsi="Verdana"/>
          <w:b/>
          <w:bCs/>
          <w:sz w:val="20"/>
          <w:szCs w:val="20"/>
        </w:rPr>
        <w:t>DE LOS CONGLOMERADOS FINANCIEROS (MGR)</w:t>
      </w:r>
    </w:p>
    <w:p w14:paraId="34FD7863" w14:textId="77777777" w:rsidR="009D6127" w:rsidRPr="00AC7C03" w:rsidRDefault="009D6127" w:rsidP="00184C42">
      <w:pPr>
        <w:rPr>
          <w:rFonts w:ascii="Verdana" w:hAnsi="Verdana"/>
          <w:b/>
          <w:bCs/>
          <w:sz w:val="20"/>
          <w:szCs w:val="20"/>
        </w:rPr>
      </w:pPr>
    </w:p>
    <w:p w14:paraId="44765492" w14:textId="77777777" w:rsidR="00450910" w:rsidRPr="00AC7C03" w:rsidRDefault="00450910" w:rsidP="00184C42">
      <w:pPr>
        <w:spacing w:after="0"/>
        <w:jc w:val="both"/>
        <w:rPr>
          <w:rFonts w:ascii="Verdana" w:hAnsi="Verdana"/>
          <w:b/>
          <w:bCs/>
          <w:sz w:val="20"/>
          <w:szCs w:val="20"/>
        </w:rPr>
      </w:pPr>
    </w:p>
    <w:p w14:paraId="5C779EDC" w14:textId="1DE710A5" w:rsidR="001F5B51" w:rsidRPr="00AC7C03" w:rsidRDefault="00450910" w:rsidP="00184C42">
      <w:pPr>
        <w:spacing w:after="0"/>
        <w:jc w:val="both"/>
        <w:rPr>
          <w:rFonts w:ascii="Verdana" w:hAnsi="Verdana"/>
          <w:b/>
          <w:bCs/>
          <w:sz w:val="20"/>
          <w:szCs w:val="20"/>
        </w:rPr>
      </w:pPr>
      <w:r w:rsidRPr="00AC7C03">
        <w:rPr>
          <w:rFonts w:ascii="Verdana" w:hAnsi="Verdana"/>
          <w:b/>
          <w:bCs/>
          <w:sz w:val="20"/>
          <w:szCs w:val="20"/>
        </w:rPr>
        <w:t>DEFINICIÓN Y ALCANCE DEL MARCO DE GESTIÓN DE RIESGOS DE LOS CONGLOMERADOS FINANCIEROS</w:t>
      </w:r>
    </w:p>
    <w:p w14:paraId="455CB076" w14:textId="77777777" w:rsidR="00432CC9" w:rsidRPr="00AC7C03" w:rsidRDefault="00432CC9" w:rsidP="00184C42">
      <w:pPr>
        <w:spacing w:after="0"/>
        <w:rPr>
          <w:rFonts w:ascii="Verdana" w:hAnsi="Verdana"/>
          <w:b/>
          <w:bCs/>
          <w:sz w:val="20"/>
          <w:szCs w:val="20"/>
        </w:rPr>
      </w:pPr>
    </w:p>
    <w:p w14:paraId="0CB9AF89" w14:textId="099F7ADD" w:rsidR="004721A1" w:rsidRPr="00AC7C03" w:rsidRDefault="0033374C" w:rsidP="00184C42">
      <w:pPr>
        <w:spacing w:after="0"/>
        <w:rPr>
          <w:rFonts w:ascii="Verdana" w:hAnsi="Verdana"/>
          <w:sz w:val="20"/>
          <w:szCs w:val="20"/>
        </w:rPr>
      </w:pPr>
      <w:r w:rsidRPr="00AC7C03">
        <w:rPr>
          <w:rFonts w:ascii="Verdana" w:hAnsi="Verdana"/>
          <w:sz w:val="20"/>
          <w:szCs w:val="20"/>
        </w:rPr>
        <w:t>1</w:t>
      </w:r>
      <w:r w:rsidR="004721A1" w:rsidRPr="00AC7C03">
        <w:rPr>
          <w:rFonts w:ascii="Verdana" w:hAnsi="Verdana"/>
          <w:sz w:val="20"/>
          <w:szCs w:val="20"/>
        </w:rPr>
        <w:t>.</w:t>
      </w:r>
      <w:r w:rsidRPr="00AC7C03">
        <w:rPr>
          <w:rFonts w:ascii="Verdana" w:hAnsi="Verdana"/>
          <w:sz w:val="20"/>
          <w:szCs w:val="20"/>
        </w:rPr>
        <w:t>3</w:t>
      </w:r>
      <w:r w:rsidR="004721A1" w:rsidRPr="00AC7C03">
        <w:rPr>
          <w:rFonts w:ascii="Verdana" w:hAnsi="Verdana"/>
          <w:sz w:val="20"/>
          <w:szCs w:val="20"/>
        </w:rPr>
        <w:t>.1.</w:t>
      </w:r>
    </w:p>
    <w:p w14:paraId="307C2414" w14:textId="00FF1A90" w:rsidR="00557B8E" w:rsidRPr="00AC7C03" w:rsidRDefault="00557B8E" w:rsidP="00184C42">
      <w:pPr>
        <w:tabs>
          <w:tab w:val="left" w:pos="426"/>
        </w:tabs>
        <w:jc w:val="both"/>
        <w:rPr>
          <w:rFonts w:ascii="Verdana" w:hAnsi="Verdana" w:cs="Arial"/>
          <w:sz w:val="20"/>
          <w:szCs w:val="20"/>
          <w:lang w:val="es-ES"/>
        </w:rPr>
      </w:pPr>
      <w:r w:rsidRPr="00AC7C03">
        <w:rPr>
          <w:rFonts w:ascii="Verdana" w:hAnsi="Verdana" w:cs="Arial"/>
          <w:sz w:val="20"/>
          <w:szCs w:val="20"/>
          <w:lang w:val="es-ES"/>
        </w:rPr>
        <w:t xml:space="preserve">Los holdings financieros de los que trata la Ley 1870 de 2017, constituidos en Colombia, deben diseñar, implementar y mantener un Marco de Gestión de Riesgos para el Conglomerado Financiero (MGR). </w:t>
      </w:r>
      <w:r w:rsidRPr="001C4840">
        <w:rPr>
          <w:rFonts w:ascii="Verdana" w:hAnsi="Verdana" w:cs="Arial"/>
          <w:sz w:val="20"/>
          <w:szCs w:val="20"/>
          <w:lang w:val="es-ES"/>
        </w:rPr>
        <w:t xml:space="preserve">El MGR es un marco que le permite al holding financiero administrar los riesgos propios del conglomerado financiero </w:t>
      </w:r>
      <w:r w:rsidR="004C667E" w:rsidRPr="001C4840">
        <w:rPr>
          <w:rFonts w:ascii="Verdana" w:hAnsi="Verdana" w:cs="Arial"/>
          <w:sz w:val="20"/>
          <w:szCs w:val="20"/>
          <w:lang w:val="es-ES"/>
        </w:rPr>
        <w:t>definidos entre los párrafos 1.3.9. y 1.3.16.</w:t>
      </w:r>
      <w:r w:rsidRPr="001C4840">
        <w:rPr>
          <w:rFonts w:ascii="Verdana" w:hAnsi="Verdana" w:cs="Arial"/>
          <w:sz w:val="20"/>
          <w:szCs w:val="20"/>
          <w:lang w:val="es-ES"/>
        </w:rPr>
        <w:t xml:space="preserve"> y tener un conocimiento general de los riesgos de las entidades que conforman un conglomerado financiero</w:t>
      </w:r>
      <w:r w:rsidRPr="00AC7C03">
        <w:rPr>
          <w:rFonts w:ascii="Verdana" w:hAnsi="Verdana" w:cs="Arial"/>
          <w:sz w:val="20"/>
          <w:szCs w:val="20"/>
          <w:lang w:val="es-ES"/>
        </w:rPr>
        <w:t>.</w:t>
      </w:r>
    </w:p>
    <w:p w14:paraId="2BFFB24B" w14:textId="5B1714F1" w:rsidR="00AB6490" w:rsidRPr="00AC7C03" w:rsidRDefault="00AB6490" w:rsidP="00184C42">
      <w:pPr>
        <w:spacing w:after="0"/>
        <w:rPr>
          <w:rFonts w:ascii="Verdana" w:hAnsi="Verdana"/>
          <w:sz w:val="20"/>
          <w:szCs w:val="20"/>
        </w:rPr>
      </w:pPr>
      <w:r w:rsidRPr="00AC7C03">
        <w:rPr>
          <w:rFonts w:ascii="Verdana" w:hAnsi="Verdana"/>
          <w:sz w:val="20"/>
          <w:szCs w:val="20"/>
        </w:rPr>
        <w:t>1.3.2.</w:t>
      </w:r>
    </w:p>
    <w:p w14:paraId="5BCA90DD" w14:textId="633749B6" w:rsidR="00557B8E" w:rsidRPr="00AC7C03" w:rsidRDefault="00557B8E" w:rsidP="00184C42">
      <w:pPr>
        <w:jc w:val="both"/>
        <w:rPr>
          <w:rFonts w:ascii="Verdana" w:hAnsi="Verdana" w:cs="Arial"/>
          <w:sz w:val="20"/>
          <w:szCs w:val="20"/>
          <w:lang w:val="es-ES"/>
        </w:rPr>
      </w:pPr>
      <w:r w:rsidRPr="00AC7C03">
        <w:rPr>
          <w:rFonts w:ascii="Verdana" w:hAnsi="Verdana" w:cs="Arial"/>
          <w:sz w:val="20"/>
          <w:szCs w:val="20"/>
          <w:lang w:val="es-ES"/>
        </w:rPr>
        <w:t>Este marco está constituido por un conjunto de políticas, procedimientos, metodologías y controles, que actúan de manera integrada y coordinada, permitiéndole al holding financiero</w:t>
      </w:r>
      <w:r w:rsidRPr="00AC7C03">
        <w:rPr>
          <w:rFonts w:ascii="Verdana" w:hAnsi="Verdana" w:cs="Arial"/>
          <w:sz w:val="20"/>
          <w:szCs w:val="20"/>
        </w:rPr>
        <w:t xml:space="preserve">: (i) </w:t>
      </w:r>
      <w:r w:rsidRPr="00AC7C03">
        <w:rPr>
          <w:rFonts w:ascii="Verdana" w:hAnsi="Verdana" w:cs="Arial"/>
          <w:sz w:val="20"/>
          <w:szCs w:val="20"/>
          <w:lang w:val="es-ES"/>
        </w:rPr>
        <w:t>diseñar, implementar y monitorear su marco de apetito de riesgo y la estrategia para su ejecución; y (ii) gestionar (identificar, medir, controlar y monitorear) los riesgos propios del conglomerado financiero a los que se refiere</w:t>
      </w:r>
      <w:r w:rsidR="00FE158F" w:rsidRPr="00AC7C03">
        <w:rPr>
          <w:rFonts w:ascii="Verdana" w:hAnsi="Verdana" w:cs="Arial"/>
          <w:sz w:val="20"/>
          <w:szCs w:val="20"/>
          <w:lang w:val="es-ES"/>
        </w:rPr>
        <w:t xml:space="preserve">n los párrafos 1.3.9. al 1.3.16. </w:t>
      </w:r>
      <w:r w:rsidRPr="00AC7C03">
        <w:rPr>
          <w:rFonts w:ascii="Verdana" w:hAnsi="Verdana" w:cs="Arial"/>
          <w:sz w:val="20"/>
          <w:szCs w:val="20"/>
          <w:lang w:val="es-ES"/>
        </w:rPr>
        <w:t>Este marco debe estar alineado con el apetito de riesgo y el plan de negocio del holding financiero, así como con la estructura, características, complejidad y diversidad de las actividades que desarrolla el conglomerado y las situaciones de control y/o influencia significativa presentes dentro de éste.</w:t>
      </w:r>
    </w:p>
    <w:p w14:paraId="3CEE4A4B" w14:textId="4D332E0C" w:rsidR="00E01646" w:rsidRPr="00AC7C03" w:rsidRDefault="00E01646" w:rsidP="00184C42">
      <w:pPr>
        <w:spacing w:after="0"/>
        <w:rPr>
          <w:rFonts w:ascii="Verdana" w:hAnsi="Verdana"/>
          <w:sz w:val="20"/>
          <w:szCs w:val="20"/>
        </w:rPr>
      </w:pPr>
      <w:r w:rsidRPr="00AC7C03">
        <w:rPr>
          <w:rFonts w:ascii="Verdana" w:hAnsi="Verdana"/>
          <w:sz w:val="20"/>
          <w:szCs w:val="20"/>
        </w:rPr>
        <w:t>1.3.3.</w:t>
      </w:r>
    </w:p>
    <w:p w14:paraId="5B600BC3" w14:textId="77777777" w:rsidR="00557B8E" w:rsidRPr="00AC7C03" w:rsidRDefault="00557B8E" w:rsidP="00184C42">
      <w:pPr>
        <w:jc w:val="both"/>
        <w:rPr>
          <w:rFonts w:ascii="Verdana" w:hAnsi="Verdana" w:cs="Arial"/>
          <w:sz w:val="20"/>
          <w:szCs w:val="20"/>
          <w:lang w:val="es-ES"/>
        </w:rPr>
      </w:pPr>
      <w:r w:rsidRPr="001C4840">
        <w:rPr>
          <w:rFonts w:ascii="Verdana" w:hAnsi="Verdana" w:cs="Arial"/>
          <w:sz w:val="20"/>
          <w:szCs w:val="20"/>
          <w:lang w:val="es-ES"/>
        </w:rPr>
        <w:t>La gestión de los riesgos inherentes al desarrollo del negocio de las entidades que conforman el conglomerado financiero está a cargo de cada una de ellas y, por lo tanto, no es responsabilidad del holding financiero asumir dicha gestión</w:t>
      </w:r>
      <w:r w:rsidRPr="00AC7C03">
        <w:rPr>
          <w:rFonts w:ascii="Verdana" w:hAnsi="Verdana" w:cs="Arial"/>
          <w:sz w:val="20"/>
          <w:szCs w:val="20"/>
          <w:lang w:val="es-ES"/>
        </w:rPr>
        <w:t>. Cuando se trate de entidades vigiladas por la Superintendencia Financiera de Colombia (SFC), éstas mantendrán dicha gestión conforme a los sistemas de administración establecidos por la Superintendencia para el efecto.</w:t>
      </w:r>
    </w:p>
    <w:p w14:paraId="3F7A7394" w14:textId="57A44F07" w:rsidR="00E01646" w:rsidRPr="00AC7C03" w:rsidRDefault="00E01646" w:rsidP="00184C42">
      <w:pPr>
        <w:spacing w:after="0"/>
        <w:rPr>
          <w:rFonts w:ascii="Verdana" w:hAnsi="Verdana"/>
          <w:sz w:val="20"/>
          <w:szCs w:val="20"/>
        </w:rPr>
      </w:pPr>
      <w:r w:rsidRPr="00AC7C03">
        <w:rPr>
          <w:rFonts w:ascii="Verdana" w:hAnsi="Verdana"/>
          <w:sz w:val="20"/>
          <w:szCs w:val="20"/>
        </w:rPr>
        <w:t>1.3.4.</w:t>
      </w:r>
    </w:p>
    <w:p w14:paraId="15B3FA17" w14:textId="77777777" w:rsidR="00557B8E" w:rsidRPr="00AC7C03" w:rsidRDefault="00557B8E" w:rsidP="00184C42">
      <w:pPr>
        <w:jc w:val="both"/>
        <w:rPr>
          <w:rFonts w:ascii="Verdana" w:hAnsi="Verdana" w:cs="Arial"/>
          <w:sz w:val="20"/>
          <w:szCs w:val="20"/>
          <w:lang w:val="es-ES"/>
        </w:rPr>
      </w:pPr>
      <w:r w:rsidRPr="00AC7C03">
        <w:rPr>
          <w:rFonts w:ascii="Verdana" w:hAnsi="Verdana" w:cs="Arial"/>
          <w:sz w:val="20"/>
          <w:szCs w:val="20"/>
          <w:lang w:val="es-ES"/>
        </w:rPr>
        <w:t xml:space="preserve">Las políticas establecidas en el MGR deben: (i) </w:t>
      </w:r>
      <w:r w:rsidRPr="001C4840">
        <w:rPr>
          <w:rFonts w:ascii="Verdana" w:hAnsi="Verdana" w:cs="Arial"/>
          <w:sz w:val="20"/>
          <w:szCs w:val="20"/>
          <w:lang w:val="es-ES"/>
        </w:rPr>
        <w:t>fomentar la cultura de gestión de riesgos</w:t>
      </w:r>
      <w:r w:rsidRPr="00AC7C03">
        <w:rPr>
          <w:rFonts w:ascii="Verdana" w:hAnsi="Verdana" w:cs="Arial"/>
          <w:sz w:val="20"/>
          <w:szCs w:val="20"/>
          <w:lang w:val="es-ES"/>
        </w:rPr>
        <w:t xml:space="preserve"> en el conglomerado financiero, sin perjuicio de las obligaciones individuales propias de las entidades que lo conforman; (ii) </w:t>
      </w:r>
      <w:r w:rsidRPr="001C4840">
        <w:rPr>
          <w:rFonts w:ascii="Verdana" w:hAnsi="Verdana" w:cs="Arial"/>
          <w:sz w:val="20"/>
          <w:szCs w:val="20"/>
          <w:lang w:val="es-ES"/>
        </w:rPr>
        <w:t>definir y hacer seguimiento a las exposiciones y la concentración de riesgos entre entidades que conforman el conglomerado financiero y con sus vinculados</w:t>
      </w:r>
      <w:r w:rsidRPr="00AC7C03">
        <w:rPr>
          <w:rFonts w:ascii="Verdana" w:hAnsi="Verdana" w:cs="Arial"/>
          <w:sz w:val="20"/>
          <w:szCs w:val="20"/>
          <w:lang w:val="es-ES"/>
        </w:rPr>
        <w:t>, en los términos del artículo 2.39.3.2.1 del Decreto 2555 de 2010; (iii) establecer incentivos adecuados, acordes con una prudente asunción de riesgos, los objetivos a largo plazo y la fortaleza financiera de las entidades que conforman el conglomerado financiero; y (iv) identificar las situaciones que podrían impedir al holding financiero ajustar su plan estratégico ante eventos que pueden afectar la estabilidad del conglomerado financiero.</w:t>
      </w:r>
    </w:p>
    <w:p w14:paraId="5578A96A" w14:textId="36BDDAC9" w:rsidR="00E01646" w:rsidRPr="00AC7C03" w:rsidRDefault="00E01646" w:rsidP="00184C42">
      <w:pPr>
        <w:spacing w:after="0"/>
        <w:rPr>
          <w:rFonts w:ascii="Verdana" w:hAnsi="Verdana"/>
          <w:sz w:val="20"/>
          <w:szCs w:val="20"/>
        </w:rPr>
      </w:pPr>
      <w:r w:rsidRPr="00AC7C03">
        <w:rPr>
          <w:rFonts w:ascii="Verdana" w:hAnsi="Verdana"/>
          <w:sz w:val="20"/>
          <w:szCs w:val="20"/>
        </w:rPr>
        <w:t>1.3.5.</w:t>
      </w:r>
    </w:p>
    <w:p w14:paraId="46B1294F" w14:textId="77777777" w:rsidR="00557B8E" w:rsidRPr="00AC7C03" w:rsidRDefault="00557B8E" w:rsidP="00184C42">
      <w:pPr>
        <w:jc w:val="both"/>
        <w:rPr>
          <w:rFonts w:ascii="Verdana" w:hAnsi="Verdana" w:cs="Arial"/>
          <w:sz w:val="20"/>
          <w:szCs w:val="20"/>
          <w:lang w:val="es-ES"/>
        </w:rPr>
      </w:pPr>
      <w:r w:rsidRPr="00AC7C03">
        <w:rPr>
          <w:rFonts w:ascii="Verdana" w:hAnsi="Verdana" w:cs="Arial"/>
          <w:sz w:val="20"/>
          <w:szCs w:val="20"/>
          <w:lang w:val="es-ES"/>
        </w:rPr>
        <w:t>El presente Capítulo contiene los parámetros mínimos que los holdings financieros deben tener en cuenta para el diseño e implementación del MGR, el cual debe revisarse por lo menos una vez al año y actualizarse cuando resulte necesario, de forma tal que incorpore los cambios en el apetito de riesgo y plan de negocio del holding financiero, el perfil de riesgos, los niveles de capital, la estructura y las características del conglomerado financiero, la normatividad aplicable y la situación de las economías y mercados en donde opera.</w:t>
      </w:r>
    </w:p>
    <w:p w14:paraId="0392262F" w14:textId="77777777" w:rsidR="00FE158F" w:rsidRPr="00AC7C03" w:rsidRDefault="00FE158F" w:rsidP="00184C42">
      <w:pPr>
        <w:jc w:val="both"/>
        <w:rPr>
          <w:rFonts w:ascii="Verdana" w:hAnsi="Verdana" w:cs="Arial"/>
          <w:sz w:val="20"/>
          <w:szCs w:val="20"/>
          <w:lang w:val="es-ES"/>
        </w:rPr>
      </w:pPr>
    </w:p>
    <w:p w14:paraId="6B4D460B" w14:textId="77777777" w:rsidR="00FE158F" w:rsidRPr="00AC7C03" w:rsidRDefault="00FE158F" w:rsidP="00184C42">
      <w:pPr>
        <w:jc w:val="both"/>
        <w:rPr>
          <w:rFonts w:ascii="Verdana" w:hAnsi="Verdana" w:cs="Arial"/>
          <w:sz w:val="20"/>
          <w:szCs w:val="20"/>
          <w:lang w:val="es-ES"/>
        </w:rPr>
      </w:pPr>
    </w:p>
    <w:p w14:paraId="1DE40E36" w14:textId="77777777" w:rsidR="00FE158F" w:rsidRPr="00AC7C03" w:rsidRDefault="00FE158F" w:rsidP="00184C42">
      <w:pPr>
        <w:jc w:val="both"/>
        <w:rPr>
          <w:rFonts w:ascii="Verdana" w:hAnsi="Verdana" w:cs="Arial"/>
          <w:sz w:val="20"/>
          <w:szCs w:val="20"/>
          <w:lang w:val="es-ES"/>
        </w:rPr>
      </w:pPr>
    </w:p>
    <w:p w14:paraId="529AAB11" w14:textId="77777777" w:rsidR="00FE158F" w:rsidRPr="00AC7C03" w:rsidRDefault="00FE158F" w:rsidP="00184C42">
      <w:pPr>
        <w:jc w:val="both"/>
        <w:rPr>
          <w:rFonts w:ascii="Verdana" w:hAnsi="Verdana" w:cs="Arial"/>
          <w:sz w:val="20"/>
          <w:szCs w:val="20"/>
          <w:lang w:val="es-ES"/>
        </w:rPr>
      </w:pPr>
    </w:p>
    <w:p w14:paraId="0C1A9C9C" w14:textId="46737DC8" w:rsidR="00557B8E" w:rsidRPr="00AC7C03" w:rsidRDefault="00076D25" w:rsidP="00184C42">
      <w:pPr>
        <w:pStyle w:val="Prrafodelista"/>
        <w:tabs>
          <w:tab w:val="left" w:pos="426"/>
          <w:tab w:val="left" w:pos="540"/>
        </w:tabs>
        <w:spacing w:after="0" w:line="240" w:lineRule="auto"/>
        <w:ind w:left="0"/>
        <w:contextualSpacing w:val="0"/>
        <w:jc w:val="both"/>
        <w:rPr>
          <w:rFonts w:ascii="Verdana" w:hAnsi="Verdana" w:cs="Arial"/>
          <w:b/>
          <w:sz w:val="20"/>
          <w:szCs w:val="20"/>
          <w:lang w:val="es-ES"/>
        </w:rPr>
      </w:pPr>
      <w:r w:rsidRPr="00AC7C03">
        <w:rPr>
          <w:rFonts w:ascii="Verdana" w:hAnsi="Verdana" w:cs="Arial"/>
          <w:b/>
          <w:sz w:val="20"/>
          <w:szCs w:val="20"/>
          <w:lang w:val="es-ES"/>
        </w:rPr>
        <w:lastRenderedPageBreak/>
        <w:t>COMPONENTES DEL MGR</w:t>
      </w:r>
    </w:p>
    <w:p w14:paraId="4666E47B" w14:textId="77777777" w:rsidR="00076D25" w:rsidRPr="00AC7C03" w:rsidRDefault="00076D25" w:rsidP="00184C42">
      <w:pPr>
        <w:tabs>
          <w:tab w:val="left" w:pos="0"/>
        </w:tabs>
        <w:spacing w:after="0" w:line="240" w:lineRule="auto"/>
        <w:jc w:val="both"/>
        <w:rPr>
          <w:rFonts w:ascii="Verdana" w:hAnsi="Verdana" w:cs="Arial"/>
          <w:b/>
          <w:sz w:val="20"/>
          <w:szCs w:val="20"/>
          <w:lang w:val="es-ES"/>
        </w:rPr>
      </w:pPr>
    </w:p>
    <w:p w14:paraId="5BD487DF" w14:textId="23D53BE1" w:rsidR="00557B8E" w:rsidRPr="00AC7C03" w:rsidRDefault="00557B8E" w:rsidP="00184C42">
      <w:pPr>
        <w:tabs>
          <w:tab w:val="left" w:pos="0"/>
        </w:tabs>
        <w:spacing w:after="0" w:line="240" w:lineRule="auto"/>
        <w:jc w:val="both"/>
        <w:rPr>
          <w:rFonts w:ascii="Verdana" w:hAnsi="Verdana" w:cs="Arial"/>
          <w:b/>
          <w:sz w:val="20"/>
          <w:szCs w:val="20"/>
          <w:lang w:val="es-ES"/>
        </w:rPr>
      </w:pPr>
      <w:r w:rsidRPr="00AC7C03">
        <w:rPr>
          <w:rFonts w:ascii="Verdana" w:hAnsi="Verdana" w:cs="Arial"/>
          <w:b/>
          <w:sz w:val="20"/>
          <w:szCs w:val="20"/>
          <w:lang w:val="es-ES"/>
        </w:rPr>
        <w:t>Marco de Apetito de Riesgo (MAR)</w:t>
      </w:r>
    </w:p>
    <w:p w14:paraId="52881AC8" w14:textId="77777777" w:rsidR="00FE158F" w:rsidRPr="00AC7C03" w:rsidRDefault="00FE158F" w:rsidP="00184C42">
      <w:pPr>
        <w:spacing w:after="0"/>
        <w:jc w:val="both"/>
        <w:rPr>
          <w:rFonts w:ascii="Verdana" w:hAnsi="Verdana" w:cs="Arial"/>
          <w:b/>
          <w:sz w:val="20"/>
          <w:szCs w:val="20"/>
          <w:lang w:val="es-ES"/>
        </w:rPr>
      </w:pPr>
    </w:p>
    <w:p w14:paraId="5761ED59" w14:textId="4A5C5079" w:rsidR="00592A2C" w:rsidRPr="00AC7C03" w:rsidRDefault="00592A2C" w:rsidP="00184C42">
      <w:pPr>
        <w:spacing w:after="0"/>
        <w:jc w:val="both"/>
        <w:rPr>
          <w:rFonts w:ascii="Verdana" w:hAnsi="Verdana"/>
          <w:sz w:val="20"/>
          <w:szCs w:val="20"/>
        </w:rPr>
      </w:pPr>
      <w:r w:rsidRPr="00AC7C03">
        <w:rPr>
          <w:rFonts w:ascii="Verdana" w:hAnsi="Verdana"/>
          <w:sz w:val="20"/>
          <w:szCs w:val="20"/>
        </w:rPr>
        <w:t>1.3.6.</w:t>
      </w:r>
    </w:p>
    <w:p w14:paraId="174C0573" w14:textId="6E6863A2" w:rsidR="00557B8E" w:rsidRPr="00AC7C03" w:rsidRDefault="00557B8E" w:rsidP="00184C42">
      <w:pPr>
        <w:tabs>
          <w:tab w:val="left" w:pos="426"/>
        </w:tabs>
        <w:jc w:val="both"/>
        <w:rPr>
          <w:rFonts w:ascii="Verdana" w:hAnsi="Verdana" w:cs="Arial"/>
          <w:sz w:val="20"/>
          <w:szCs w:val="20"/>
          <w:lang w:val="es-ES"/>
        </w:rPr>
      </w:pPr>
      <w:r w:rsidRPr="00AC7C03">
        <w:rPr>
          <w:rFonts w:ascii="Verdana" w:hAnsi="Verdana" w:cs="Arial"/>
          <w:sz w:val="20"/>
          <w:szCs w:val="20"/>
          <w:lang w:val="es-ES"/>
        </w:rPr>
        <w:t>El holding financiero debe definir su apetito de riesgo, es decir, los niveles de riesgo</w:t>
      </w:r>
      <w:r w:rsidR="006915B4" w:rsidRPr="00AC7C03">
        <w:rPr>
          <w:rFonts w:ascii="Verdana" w:hAnsi="Verdana" w:cs="Arial"/>
          <w:sz w:val="20"/>
          <w:szCs w:val="20"/>
          <w:lang w:val="es-ES"/>
        </w:rPr>
        <w:t xml:space="preserve"> señalados entre los párrafos 1.3.9. y 1.3.16. q</w:t>
      </w:r>
      <w:r w:rsidRPr="00AC7C03">
        <w:rPr>
          <w:rFonts w:ascii="Verdana" w:hAnsi="Verdana" w:cs="Arial"/>
          <w:sz w:val="20"/>
          <w:szCs w:val="20"/>
          <w:lang w:val="es-ES"/>
        </w:rPr>
        <w:t>ue está dispuesto a asumir, en concordancia con su plan de negocio.</w:t>
      </w:r>
    </w:p>
    <w:p w14:paraId="2C89C5E1" w14:textId="23BB0399" w:rsidR="00592A2C" w:rsidRPr="00AC7C03" w:rsidRDefault="00592A2C" w:rsidP="00184C42">
      <w:pPr>
        <w:spacing w:after="0"/>
        <w:jc w:val="both"/>
        <w:rPr>
          <w:rFonts w:ascii="Verdana" w:hAnsi="Verdana"/>
          <w:sz w:val="20"/>
          <w:szCs w:val="20"/>
        </w:rPr>
      </w:pPr>
      <w:r w:rsidRPr="00AC7C03">
        <w:rPr>
          <w:rFonts w:ascii="Verdana" w:hAnsi="Verdana"/>
          <w:sz w:val="20"/>
          <w:szCs w:val="20"/>
        </w:rPr>
        <w:t>1.3.7.</w:t>
      </w:r>
    </w:p>
    <w:p w14:paraId="1026DD5E" w14:textId="77777777" w:rsidR="00557B8E" w:rsidRPr="00AC7C03" w:rsidRDefault="00557B8E" w:rsidP="00184C42">
      <w:pPr>
        <w:tabs>
          <w:tab w:val="left" w:pos="426"/>
        </w:tabs>
        <w:jc w:val="both"/>
        <w:rPr>
          <w:rFonts w:ascii="Verdana" w:hAnsi="Verdana" w:cs="Arial"/>
          <w:sz w:val="20"/>
          <w:szCs w:val="20"/>
          <w:lang w:val="es-ES"/>
        </w:rPr>
      </w:pPr>
      <w:r w:rsidRPr="00AC7C03">
        <w:rPr>
          <w:rFonts w:ascii="Verdana" w:hAnsi="Verdana" w:cs="Arial"/>
          <w:sz w:val="20"/>
          <w:szCs w:val="20"/>
          <w:lang w:val="es-ES"/>
        </w:rPr>
        <w:t xml:space="preserve">En cumplimiento de lo anterior, el </w:t>
      </w:r>
      <w:r w:rsidRPr="001C4840">
        <w:rPr>
          <w:rFonts w:ascii="Verdana" w:hAnsi="Verdana" w:cs="Arial"/>
          <w:sz w:val="20"/>
          <w:szCs w:val="20"/>
          <w:lang w:val="es-ES"/>
        </w:rPr>
        <w:t>MAR debe enmarcarse en políticas, metodologías, procedimientos y controles específicos a partir de los cuales el holding financiero pueda</w:t>
      </w:r>
      <w:r w:rsidRPr="00AC7C03">
        <w:rPr>
          <w:rFonts w:ascii="Verdana" w:hAnsi="Verdana" w:cs="Arial"/>
          <w:sz w:val="20"/>
          <w:szCs w:val="20"/>
          <w:lang w:val="es-ES"/>
        </w:rPr>
        <w:t>: (i) identificar los niveles de riesgos que está dispuesto a asumir; y (ii) medir, controlar y monitorear que dichos riesgos estén dentro de los umbrales tolerables aprobados por su Junta Directiva u órgano que haga sus veces (JD) e implementados por la Alta Gerencia (AG). Para lo anterior, es necesario que el holding financiero conozca y cuente con información suficiente de las entidades que hacen parte del conglomerado financiero.</w:t>
      </w:r>
    </w:p>
    <w:p w14:paraId="5DCEDE15" w14:textId="6E442533" w:rsidR="003A7A44" w:rsidRPr="00AC7C03" w:rsidRDefault="003A7A44" w:rsidP="00184C42">
      <w:pPr>
        <w:spacing w:after="0"/>
        <w:jc w:val="both"/>
        <w:rPr>
          <w:rFonts w:ascii="Verdana" w:hAnsi="Verdana"/>
          <w:sz w:val="20"/>
          <w:szCs w:val="20"/>
        </w:rPr>
      </w:pPr>
      <w:r w:rsidRPr="00AC7C03">
        <w:rPr>
          <w:rFonts w:ascii="Verdana" w:hAnsi="Verdana"/>
          <w:sz w:val="20"/>
          <w:szCs w:val="20"/>
        </w:rPr>
        <w:t>1.3.8.</w:t>
      </w:r>
    </w:p>
    <w:p w14:paraId="3364B323" w14:textId="480D9C9C" w:rsidR="00557B8E" w:rsidRPr="00AC7C03" w:rsidRDefault="00557B8E" w:rsidP="00184C42">
      <w:pPr>
        <w:tabs>
          <w:tab w:val="left" w:pos="426"/>
        </w:tabs>
        <w:jc w:val="both"/>
        <w:rPr>
          <w:rFonts w:ascii="Verdana" w:hAnsi="Verdana" w:cs="Arial"/>
          <w:sz w:val="20"/>
          <w:szCs w:val="20"/>
          <w:lang w:val="es-ES"/>
        </w:rPr>
      </w:pPr>
      <w:r w:rsidRPr="00AC7C03">
        <w:rPr>
          <w:rFonts w:ascii="Verdana" w:hAnsi="Verdana" w:cs="Arial"/>
          <w:sz w:val="20"/>
          <w:szCs w:val="20"/>
          <w:lang w:val="es-ES"/>
        </w:rPr>
        <w:t>Respecto de los riesgos de contagio y concentración, el MAR debe como mínimo:</w:t>
      </w:r>
    </w:p>
    <w:p w14:paraId="57F1F9FB" w14:textId="77777777" w:rsidR="00630835" w:rsidRPr="00AC7C03" w:rsidRDefault="00557B8E" w:rsidP="00184C42">
      <w:pPr>
        <w:pStyle w:val="Prrafodelista"/>
        <w:numPr>
          <w:ilvl w:val="0"/>
          <w:numId w:val="12"/>
        </w:numPr>
        <w:spacing w:after="0"/>
        <w:ind w:left="567" w:hanging="567"/>
        <w:jc w:val="both"/>
        <w:rPr>
          <w:rFonts w:ascii="Verdana" w:hAnsi="Verdana"/>
          <w:sz w:val="20"/>
          <w:szCs w:val="20"/>
        </w:rPr>
      </w:pPr>
      <w:r w:rsidRPr="00AC7C03">
        <w:rPr>
          <w:rFonts w:ascii="Verdana" w:hAnsi="Verdana" w:cs="Arial"/>
          <w:sz w:val="20"/>
          <w:szCs w:val="20"/>
          <w:lang w:val="es-ES"/>
        </w:rPr>
        <w:t>Ser consistente con el plan de negocio y los requerimientos regulatorios aplicables al holding financiero, los niveles de capital, las condiciones de las economías y los mercados donde opera, así como con la gestión de los riesgos propios del conglomerado financiero.</w:t>
      </w:r>
    </w:p>
    <w:p w14:paraId="71ADC18F" w14:textId="77777777" w:rsidR="00630835" w:rsidRPr="00AC7C03" w:rsidRDefault="00630835" w:rsidP="00184C42">
      <w:pPr>
        <w:pStyle w:val="Prrafodelista"/>
        <w:spacing w:after="0"/>
        <w:ind w:left="567"/>
        <w:jc w:val="both"/>
        <w:rPr>
          <w:rFonts w:ascii="Verdana" w:hAnsi="Verdana"/>
          <w:sz w:val="20"/>
          <w:szCs w:val="20"/>
        </w:rPr>
      </w:pPr>
    </w:p>
    <w:p w14:paraId="30FA5A37" w14:textId="790FE414" w:rsidR="00557B8E" w:rsidRPr="00AC7C03" w:rsidRDefault="00557B8E" w:rsidP="00184C42">
      <w:pPr>
        <w:pStyle w:val="Prrafodelista"/>
        <w:numPr>
          <w:ilvl w:val="0"/>
          <w:numId w:val="12"/>
        </w:numPr>
        <w:spacing w:after="0"/>
        <w:ind w:left="567" w:hanging="567"/>
        <w:jc w:val="both"/>
        <w:rPr>
          <w:rFonts w:ascii="Verdana" w:hAnsi="Verdana"/>
          <w:sz w:val="20"/>
          <w:szCs w:val="20"/>
        </w:rPr>
      </w:pPr>
      <w:r w:rsidRPr="00AC7C03">
        <w:rPr>
          <w:rFonts w:ascii="Verdana" w:hAnsi="Verdana" w:cs="Arial"/>
          <w:sz w:val="20"/>
          <w:szCs w:val="20"/>
          <w:lang w:val="es-ES"/>
        </w:rPr>
        <w:t>Incluir elementos cualitativos y cuantitativos que permitan por lo menos:</w:t>
      </w:r>
    </w:p>
    <w:p w14:paraId="22A9C70C" w14:textId="77777777" w:rsidR="003A7A44" w:rsidRPr="00AC7C03" w:rsidRDefault="003A7A44" w:rsidP="00184C42">
      <w:pPr>
        <w:tabs>
          <w:tab w:val="left" w:pos="284"/>
        </w:tabs>
        <w:spacing w:after="0" w:line="240" w:lineRule="auto"/>
        <w:jc w:val="both"/>
        <w:rPr>
          <w:rFonts w:ascii="Verdana" w:hAnsi="Verdana" w:cs="Arial"/>
          <w:sz w:val="20"/>
          <w:szCs w:val="20"/>
          <w:lang w:val="es-ES"/>
        </w:rPr>
      </w:pPr>
    </w:p>
    <w:p w14:paraId="6C02CC36" w14:textId="77777777" w:rsidR="00630835" w:rsidRPr="00AC7C03" w:rsidRDefault="00557B8E" w:rsidP="00184C42">
      <w:pPr>
        <w:pStyle w:val="Prrafodelista"/>
        <w:numPr>
          <w:ilvl w:val="0"/>
          <w:numId w:val="5"/>
        </w:numPr>
        <w:tabs>
          <w:tab w:val="left" w:pos="567"/>
        </w:tabs>
        <w:spacing w:after="0" w:line="240" w:lineRule="auto"/>
        <w:ind w:left="1134" w:hanging="567"/>
        <w:jc w:val="both"/>
        <w:rPr>
          <w:rFonts w:ascii="Verdana" w:hAnsi="Verdana" w:cs="Arial"/>
          <w:sz w:val="20"/>
          <w:szCs w:val="20"/>
          <w:lang w:val="es-ES"/>
        </w:rPr>
      </w:pPr>
      <w:r w:rsidRPr="00AC7C03">
        <w:rPr>
          <w:rFonts w:ascii="Verdana" w:hAnsi="Verdana" w:cs="Arial"/>
          <w:sz w:val="20"/>
          <w:szCs w:val="20"/>
          <w:lang w:val="es-ES"/>
        </w:rPr>
        <w:t>Medir las pérdidas o niveles de riesgo que el holding financiero está dispuesto a asumir respecto de los riesgos.</w:t>
      </w:r>
    </w:p>
    <w:p w14:paraId="2319D2FA" w14:textId="77777777" w:rsidR="00630835" w:rsidRPr="00AC7C03" w:rsidRDefault="00630835" w:rsidP="00184C42">
      <w:pPr>
        <w:pStyle w:val="Prrafodelista"/>
        <w:tabs>
          <w:tab w:val="left" w:pos="567"/>
        </w:tabs>
        <w:spacing w:after="0" w:line="240" w:lineRule="auto"/>
        <w:ind w:left="1134"/>
        <w:jc w:val="both"/>
        <w:rPr>
          <w:rFonts w:ascii="Verdana" w:hAnsi="Verdana" w:cs="Arial"/>
          <w:sz w:val="20"/>
          <w:szCs w:val="20"/>
          <w:lang w:val="es-ES"/>
        </w:rPr>
      </w:pPr>
    </w:p>
    <w:p w14:paraId="007F0345" w14:textId="4261201D" w:rsidR="00557B8E" w:rsidRPr="00AC7C03" w:rsidRDefault="00557B8E" w:rsidP="00184C42">
      <w:pPr>
        <w:pStyle w:val="Prrafodelista"/>
        <w:numPr>
          <w:ilvl w:val="0"/>
          <w:numId w:val="5"/>
        </w:numPr>
        <w:tabs>
          <w:tab w:val="left" w:pos="567"/>
        </w:tabs>
        <w:spacing w:after="0" w:line="240" w:lineRule="auto"/>
        <w:ind w:left="1134" w:hanging="567"/>
        <w:jc w:val="both"/>
        <w:rPr>
          <w:rFonts w:ascii="Verdana" w:hAnsi="Verdana" w:cs="Arial"/>
          <w:sz w:val="20"/>
          <w:szCs w:val="20"/>
          <w:lang w:val="es-ES"/>
        </w:rPr>
      </w:pPr>
      <w:r w:rsidRPr="00AC7C03">
        <w:rPr>
          <w:rFonts w:ascii="Verdana" w:hAnsi="Verdana" w:cs="Arial"/>
          <w:sz w:val="20"/>
          <w:szCs w:val="20"/>
          <w:lang w:val="es-ES"/>
        </w:rPr>
        <w:t>Efectuar un análisis prospectivo de tal manera que le permita a la entidad anticiparse y prepararse para la materialización de los riesgos propios del conglomerado financiero.</w:t>
      </w:r>
    </w:p>
    <w:p w14:paraId="213A2E2C" w14:textId="77777777" w:rsidR="003A7A44" w:rsidRPr="00AC7C03" w:rsidRDefault="003A7A44" w:rsidP="00184C42">
      <w:pPr>
        <w:tabs>
          <w:tab w:val="left" w:pos="567"/>
        </w:tabs>
        <w:spacing w:after="0" w:line="240" w:lineRule="auto"/>
        <w:jc w:val="both"/>
        <w:rPr>
          <w:rFonts w:ascii="Verdana" w:hAnsi="Verdana" w:cs="Arial"/>
          <w:sz w:val="20"/>
          <w:szCs w:val="20"/>
          <w:lang w:val="es-ES"/>
        </w:rPr>
      </w:pPr>
    </w:p>
    <w:p w14:paraId="25FF8EDE" w14:textId="0A9A6703" w:rsidR="009C3022" w:rsidRPr="00AC7C03" w:rsidRDefault="00557B8E" w:rsidP="00184C42">
      <w:pPr>
        <w:pStyle w:val="Prrafodelista"/>
        <w:numPr>
          <w:ilvl w:val="0"/>
          <w:numId w:val="12"/>
        </w:numPr>
        <w:spacing w:after="0"/>
        <w:ind w:left="567" w:hanging="567"/>
        <w:jc w:val="both"/>
        <w:rPr>
          <w:rFonts w:ascii="Verdana" w:hAnsi="Verdana"/>
          <w:sz w:val="20"/>
          <w:szCs w:val="20"/>
        </w:rPr>
      </w:pPr>
      <w:r w:rsidRPr="00AC7C03">
        <w:rPr>
          <w:rFonts w:ascii="Verdana" w:hAnsi="Verdana" w:cs="Arial"/>
          <w:sz w:val="20"/>
          <w:szCs w:val="20"/>
          <w:lang w:val="es-ES"/>
        </w:rPr>
        <w:t>Definir controles y umbrales frente a los niveles de pérdida o de riesgo que el holding financiero está dispuesto a asumir, conforme a lo definido en el</w:t>
      </w:r>
      <w:r w:rsidR="007677A4" w:rsidRPr="00AC7C03">
        <w:rPr>
          <w:rFonts w:ascii="Verdana" w:hAnsi="Verdana" w:cs="Arial"/>
          <w:sz w:val="20"/>
          <w:szCs w:val="20"/>
          <w:lang w:val="es-ES"/>
        </w:rPr>
        <w:t xml:space="preserve"> ordinal (i) del literal (b) del párrafo 1.3.8</w:t>
      </w:r>
      <w:r w:rsidRPr="00AC7C03">
        <w:rPr>
          <w:rFonts w:ascii="Verdana" w:hAnsi="Verdana" w:cs="Arial"/>
          <w:sz w:val="20"/>
          <w:szCs w:val="20"/>
          <w:lang w:val="es-ES"/>
        </w:rPr>
        <w:t>. Esto debe incluir la definición de la capacidad y tolerancia al riesgo.</w:t>
      </w:r>
    </w:p>
    <w:p w14:paraId="45FC3AA7" w14:textId="77777777" w:rsidR="009C3022" w:rsidRPr="00AC7C03" w:rsidRDefault="009C3022" w:rsidP="00184C42">
      <w:pPr>
        <w:pStyle w:val="Prrafodelista"/>
        <w:spacing w:after="0"/>
        <w:ind w:left="567"/>
        <w:jc w:val="both"/>
        <w:rPr>
          <w:rFonts w:ascii="Verdana" w:hAnsi="Verdana"/>
          <w:sz w:val="20"/>
          <w:szCs w:val="20"/>
        </w:rPr>
      </w:pPr>
    </w:p>
    <w:p w14:paraId="2D2498B8" w14:textId="50655799" w:rsidR="009C3022" w:rsidRPr="00AC7C03" w:rsidRDefault="00557B8E" w:rsidP="00184C42">
      <w:pPr>
        <w:pStyle w:val="Prrafodelista"/>
        <w:numPr>
          <w:ilvl w:val="0"/>
          <w:numId w:val="12"/>
        </w:numPr>
        <w:spacing w:after="0"/>
        <w:ind w:left="567" w:hanging="567"/>
        <w:jc w:val="both"/>
        <w:rPr>
          <w:rFonts w:ascii="Verdana" w:hAnsi="Verdana"/>
          <w:sz w:val="20"/>
          <w:szCs w:val="20"/>
        </w:rPr>
      </w:pPr>
      <w:r w:rsidRPr="00AC7C03">
        <w:rPr>
          <w:rFonts w:ascii="Verdana" w:hAnsi="Verdana" w:cs="Arial"/>
          <w:sz w:val="20"/>
          <w:szCs w:val="20"/>
          <w:lang w:val="es-ES"/>
        </w:rPr>
        <w:t xml:space="preserve">Servir como insumo en el proceso de toma de decisiones de la JD y de la AG del holding financiero, así como de la evaluación y seguimiento del apetito de riesgo del holding financiero y de la gestión de los riesgos propios del conglomerado financiero. </w:t>
      </w:r>
    </w:p>
    <w:p w14:paraId="1F7B6608" w14:textId="77777777" w:rsidR="00871AC5" w:rsidRPr="00AC7C03" w:rsidRDefault="00871AC5" w:rsidP="00184C42">
      <w:pPr>
        <w:spacing w:after="0"/>
        <w:jc w:val="both"/>
        <w:rPr>
          <w:rFonts w:ascii="Verdana" w:hAnsi="Verdana"/>
          <w:sz w:val="20"/>
          <w:szCs w:val="20"/>
        </w:rPr>
      </w:pPr>
    </w:p>
    <w:p w14:paraId="63997012" w14:textId="77777777" w:rsidR="00871AC5" w:rsidRPr="00AC7C03" w:rsidRDefault="00557B8E" w:rsidP="00184C42">
      <w:pPr>
        <w:pStyle w:val="Prrafodelista"/>
        <w:numPr>
          <w:ilvl w:val="0"/>
          <w:numId w:val="12"/>
        </w:numPr>
        <w:spacing w:after="0"/>
        <w:ind w:left="567" w:hanging="567"/>
        <w:rPr>
          <w:rFonts w:ascii="Verdana" w:hAnsi="Verdana"/>
          <w:sz w:val="20"/>
          <w:szCs w:val="20"/>
        </w:rPr>
      </w:pPr>
      <w:r w:rsidRPr="00AC7C03">
        <w:rPr>
          <w:rFonts w:ascii="Verdana" w:hAnsi="Verdana" w:cs="Arial"/>
          <w:sz w:val="20"/>
          <w:szCs w:val="20"/>
          <w:lang w:val="es-ES"/>
        </w:rPr>
        <w:t>Estar documentado.</w:t>
      </w:r>
    </w:p>
    <w:p w14:paraId="74F9FDE2" w14:textId="77777777" w:rsidR="00871AC5" w:rsidRPr="00AC7C03" w:rsidRDefault="00871AC5" w:rsidP="00184C42">
      <w:pPr>
        <w:spacing w:after="0"/>
        <w:rPr>
          <w:rFonts w:ascii="Verdana" w:hAnsi="Verdana" w:cs="Arial"/>
          <w:b/>
          <w:sz w:val="20"/>
          <w:szCs w:val="20"/>
          <w:lang w:val="es-ES"/>
        </w:rPr>
      </w:pPr>
    </w:p>
    <w:p w14:paraId="162393CA" w14:textId="7B11CD32" w:rsidR="00557B8E" w:rsidRPr="00AC7C03" w:rsidRDefault="00557B8E" w:rsidP="00184C42">
      <w:pPr>
        <w:spacing w:after="0"/>
        <w:rPr>
          <w:rFonts w:ascii="Verdana" w:hAnsi="Verdana"/>
          <w:sz w:val="20"/>
          <w:szCs w:val="20"/>
        </w:rPr>
      </w:pPr>
      <w:r w:rsidRPr="00AC7C03">
        <w:rPr>
          <w:rFonts w:ascii="Verdana" w:hAnsi="Verdana" w:cs="Arial"/>
          <w:b/>
          <w:sz w:val="20"/>
          <w:szCs w:val="20"/>
          <w:lang w:val="es-ES"/>
        </w:rPr>
        <w:t>Gestión de riesgos</w:t>
      </w:r>
      <w:r w:rsidRPr="00AC7C03">
        <w:rPr>
          <w:rFonts w:ascii="Verdana" w:hAnsi="Verdana" w:cs="Arial"/>
          <w:b/>
          <w:sz w:val="20"/>
          <w:szCs w:val="20"/>
          <w:lang w:val="es-ES"/>
        </w:rPr>
        <w:tab/>
      </w:r>
    </w:p>
    <w:p w14:paraId="18CDE7FC" w14:textId="77777777" w:rsidR="00871AC5" w:rsidRPr="00AC7C03" w:rsidRDefault="00871AC5" w:rsidP="00184C42">
      <w:pPr>
        <w:spacing w:after="0"/>
        <w:rPr>
          <w:rFonts w:ascii="Verdana" w:hAnsi="Verdana"/>
          <w:sz w:val="20"/>
          <w:szCs w:val="20"/>
        </w:rPr>
      </w:pPr>
    </w:p>
    <w:p w14:paraId="29544DB8" w14:textId="4EFDFD7E" w:rsidR="003A7A44" w:rsidRPr="00AC7C03" w:rsidRDefault="003A7A44"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9</w:t>
      </w:r>
      <w:r w:rsidRPr="00AC7C03">
        <w:rPr>
          <w:rFonts w:ascii="Verdana" w:hAnsi="Verdana"/>
          <w:sz w:val="20"/>
          <w:szCs w:val="20"/>
        </w:rPr>
        <w:t>.</w:t>
      </w:r>
    </w:p>
    <w:p w14:paraId="2CECCE26" w14:textId="77777777" w:rsidR="00557B8E" w:rsidRPr="00AC7C03" w:rsidRDefault="00557B8E" w:rsidP="00184C42">
      <w:pPr>
        <w:tabs>
          <w:tab w:val="left" w:pos="426"/>
        </w:tabs>
        <w:jc w:val="both"/>
        <w:rPr>
          <w:rFonts w:ascii="Verdana" w:hAnsi="Verdana" w:cs="Arial"/>
          <w:sz w:val="20"/>
          <w:szCs w:val="20"/>
          <w:lang w:val="es-ES"/>
        </w:rPr>
      </w:pPr>
      <w:r w:rsidRPr="00AC7C03">
        <w:rPr>
          <w:rFonts w:ascii="Verdana" w:hAnsi="Verdana" w:cs="Arial"/>
          <w:sz w:val="20"/>
          <w:szCs w:val="20"/>
          <w:lang w:val="es-ES"/>
        </w:rPr>
        <w:t>El holding financiero debe gestionar los riesgos propios del conglomerado financiero, esto es: el riesgo de contagio, concentración y estratégico, para lo cual debe contar con la información necesaria de las entidades que lo conforman.</w:t>
      </w:r>
    </w:p>
    <w:p w14:paraId="7965F834" w14:textId="14A42172" w:rsidR="00557B8E" w:rsidRPr="00AC7C03" w:rsidRDefault="00557B8E" w:rsidP="00184C42">
      <w:pPr>
        <w:pStyle w:val="Prrafodelista"/>
        <w:numPr>
          <w:ilvl w:val="0"/>
          <w:numId w:val="6"/>
        </w:numPr>
        <w:tabs>
          <w:tab w:val="left" w:pos="0"/>
        </w:tabs>
        <w:ind w:left="284" w:hanging="284"/>
        <w:jc w:val="both"/>
        <w:rPr>
          <w:rFonts w:ascii="Verdana" w:hAnsi="Verdana" w:cs="Arial"/>
          <w:b/>
          <w:bCs/>
          <w:sz w:val="20"/>
          <w:szCs w:val="20"/>
          <w:lang w:val="es-ES"/>
        </w:rPr>
      </w:pPr>
      <w:r w:rsidRPr="00AC7C03">
        <w:rPr>
          <w:rFonts w:ascii="Verdana" w:hAnsi="Verdana" w:cs="Arial"/>
          <w:b/>
          <w:bCs/>
          <w:sz w:val="20"/>
          <w:szCs w:val="20"/>
          <w:lang w:val="es-ES"/>
        </w:rPr>
        <w:t>Riesgo de contagio</w:t>
      </w:r>
    </w:p>
    <w:p w14:paraId="37BE7E91" w14:textId="768279A3" w:rsidR="00F55E3C" w:rsidRPr="00AC7C03" w:rsidRDefault="00F55E3C" w:rsidP="00184C42">
      <w:pPr>
        <w:spacing w:after="0"/>
        <w:rPr>
          <w:rFonts w:ascii="Verdana" w:hAnsi="Verdana"/>
          <w:sz w:val="20"/>
          <w:szCs w:val="20"/>
        </w:rPr>
      </w:pPr>
      <w:r w:rsidRPr="00AC7C03">
        <w:rPr>
          <w:rFonts w:ascii="Verdana" w:hAnsi="Verdana"/>
          <w:sz w:val="20"/>
          <w:szCs w:val="20"/>
        </w:rPr>
        <w:t>1.3.1</w:t>
      </w:r>
      <w:r w:rsidR="00B64136" w:rsidRPr="00AC7C03">
        <w:rPr>
          <w:rFonts w:ascii="Verdana" w:hAnsi="Verdana"/>
          <w:sz w:val="20"/>
          <w:szCs w:val="20"/>
        </w:rPr>
        <w:t>0</w:t>
      </w:r>
      <w:r w:rsidRPr="00AC7C03">
        <w:rPr>
          <w:rFonts w:ascii="Verdana" w:hAnsi="Verdana"/>
          <w:sz w:val="20"/>
          <w:szCs w:val="20"/>
        </w:rPr>
        <w:t>.</w:t>
      </w:r>
    </w:p>
    <w:p w14:paraId="2624C148" w14:textId="4BDC8AE0" w:rsidR="00557B8E" w:rsidRPr="00AC7C03" w:rsidRDefault="00557B8E" w:rsidP="00184C42">
      <w:pPr>
        <w:tabs>
          <w:tab w:val="left" w:pos="426"/>
        </w:tabs>
        <w:jc w:val="both"/>
        <w:rPr>
          <w:rFonts w:ascii="Verdana" w:hAnsi="Verdana" w:cs="Arial"/>
          <w:sz w:val="20"/>
          <w:szCs w:val="20"/>
          <w:lang w:val="es-ES"/>
        </w:rPr>
      </w:pPr>
      <w:r w:rsidRPr="00AC7C03">
        <w:rPr>
          <w:rFonts w:ascii="Verdana" w:hAnsi="Verdana" w:cs="Arial"/>
          <w:sz w:val="20"/>
          <w:szCs w:val="20"/>
          <w:lang w:val="es-ES"/>
        </w:rPr>
        <w:t xml:space="preserve">Corresponde a la probabilidad de que </w:t>
      </w:r>
      <w:r w:rsidRPr="00AC7C03">
        <w:rPr>
          <w:rFonts w:ascii="Verdana" w:hAnsi="Verdana" w:cs="Arial"/>
          <w:sz w:val="20"/>
          <w:szCs w:val="20"/>
        </w:rPr>
        <w:t>como consecuencia del deterioro de las condiciones de una o varias de las entidades que conforman el conglomerado financiero, se vea comprometida la estabilidad de éste o de alguna de ellas.</w:t>
      </w:r>
    </w:p>
    <w:p w14:paraId="0AB728DD" w14:textId="2B1CD201" w:rsidR="00F55E3C" w:rsidRPr="00AC7C03" w:rsidRDefault="00F55E3C" w:rsidP="00184C42">
      <w:pPr>
        <w:spacing w:after="0"/>
        <w:rPr>
          <w:rFonts w:ascii="Verdana" w:hAnsi="Verdana"/>
          <w:sz w:val="20"/>
          <w:szCs w:val="20"/>
        </w:rPr>
      </w:pPr>
      <w:r w:rsidRPr="00AC7C03">
        <w:rPr>
          <w:rFonts w:ascii="Verdana" w:hAnsi="Verdana"/>
          <w:sz w:val="20"/>
          <w:szCs w:val="20"/>
        </w:rPr>
        <w:t>1.3.1</w:t>
      </w:r>
      <w:r w:rsidR="00B64136" w:rsidRPr="00AC7C03">
        <w:rPr>
          <w:rFonts w:ascii="Verdana" w:hAnsi="Verdana"/>
          <w:sz w:val="20"/>
          <w:szCs w:val="20"/>
        </w:rPr>
        <w:t>1</w:t>
      </w:r>
      <w:r w:rsidRPr="00AC7C03">
        <w:rPr>
          <w:rFonts w:ascii="Verdana" w:hAnsi="Verdana"/>
          <w:sz w:val="20"/>
          <w:szCs w:val="20"/>
        </w:rPr>
        <w:t>.</w:t>
      </w:r>
    </w:p>
    <w:p w14:paraId="0700C315" w14:textId="77777777" w:rsidR="00557B8E" w:rsidRPr="00AC7C03" w:rsidRDefault="00557B8E" w:rsidP="00184C42">
      <w:pPr>
        <w:tabs>
          <w:tab w:val="left" w:pos="426"/>
        </w:tabs>
        <w:jc w:val="both"/>
        <w:rPr>
          <w:rFonts w:ascii="Verdana" w:hAnsi="Verdana" w:cs="Arial"/>
          <w:bCs/>
          <w:sz w:val="20"/>
          <w:szCs w:val="20"/>
          <w:lang w:val="es-ES"/>
        </w:rPr>
      </w:pPr>
      <w:r w:rsidRPr="00AC7C03">
        <w:rPr>
          <w:rFonts w:ascii="Verdana" w:hAnsi="Verdana" w:cs="Arial"/>
          <w:sz w:val="20"/>
          <w:szCs w:val="20"/>
          <w:lang w:val="es-ES"/>
        </w:rPr>
        <w:t xml:space="preserve">Para la evaluación de este riesgo, se deben considerar, entre otros aspectos, las relaciones y exposiciones entre las entidades que conforman el conglomerado financiero y los vinculados a éste, así como el impacto por la materialización del riesgo reputacional. </w:t>
      </w:r>
      <w:r w:rsidRPr="00AC7C03">
        <w:rPr>
          <w:rFonts w:ascii="Verdana" w:hAnsi="Verdana" w:cs="Arial"/>
          <w:bCs/>
          <w:sz w:val="20"/>
          <w:szCs w:val="20"/>
          <w:lang w:val="es-ES"/>
        </w:rPr>
        <w:t xml:space="preserve">Se entiende por riesgo reputacional, la posibilidad de pérdida en que incurre una entidad por desprestigio, mala imagen, publicidad negativa, cierta o no, </w:t>
      </w:r>
      <w:r w:rsidRPr="00AC7C03">
        <w:rPr>
          <w:rFonts w:ascii="Verdana" w:hAnsi="Verdana" w:cs="Arial"/>
          <w:bCs/>
          <w:sz w:val="20"/>
          <w:szCs w:val="20"/>
          <w:lang w:val="es-ES"/>
        </w:rPr>
        <w:lastRenderedPageBreak/>
        <w:t>respecto de la institución y sus prácticas de negocios, que cause pérdida de clientes, disminución de ingresos o procesos judiciales.</w:t>
      </w:r>
    </w:p>
    <w:p w14:paraId="57E63E7A" w14:textId="0D16D514" w:rsidR="00557B8E" w:rsidRPr="00AC7C03" w:rsidRDefault="00557B8E" w:rsidP="00184C42">
      <w:pPr>
        <w:pStyle w:val="Prrafodelista"/>
        <w:numPr>
          <w:ilvl w:val="0"/>
          <w:numId w:val="6"/>
        </w:numPr>
        <w:tabs>
          <w:tab w:val="left" w:pos="0"/>
        </w:tabs>
        <w:ind w:left="284" w:hanging="284"/>
        <w:jc w:val="both"/>
        <w:rPr>
          <w:rFonts w:ascii="Verdana" w:hAnsi="Verdana" w:cs="Arial"/>
          <w:b/>
          <w:bCs/>
          <w:sz w:val="20"/>
          <w:szCs w:val="20"/>
          <w:lang w:val="es-ES"/>
        </w:rPr>
      </w:pPr>
      <w:r w:rsidRPr="00AC7C03">
        <w:rPr>
          <w:rFonts w:ascii="Verdana" w:hAnsi="Verdana" w:cs="Arial"/>
          <w:b/>
          <w:bCs/>
          <w:sz w:val="20"/>
          <w:szCs w:val="20"/>
          <w:lang w:val="es-ES"/>
        </w:rPr>
        <w:t>Riesgo de concentración</w:t>
      </w:r>
    </w:p>
    <w:p w14:paraId="7CA94C00" w14:textId="2B47A0C3" w:rsidR="00585785" w:rsidRPr="00AC7C03" w:rsidRDefault="00585785" w:rsidP="00184C42">
      <w:pPr>
        <w:spacing w:after="0"/>
        <w:rPr>
          <w:rFonts w:ascii="Verdana" w:hAnsi="Verdana"/>
          <w:sz w:val="20"/>
          <w:szCs w:val="20"/>
        </w:rPr>
      </w:pPr>
      <w:r w:rsidRPr="00AC7C03">
        <w:rPr>
          <w:rFonts w:ascii="Verdana" w:hAnsi="Verdana"/>
          <w:sz w:val="20"/>
          <w:szCs w:val="20"/>
        </w:rPr>
        <w:t>1.3.1</w:t>
      </w:r>
      <w:r w:rsidR="00B64136" w:rsidRPr="00AC7C03">
        <w:rPr>
          <w:rFonts w:ascii="Verdana" w:hAnsi="Verdana"/>
          <w:sz w:val="20"/>
          <w:szCs w:val="20"/>
        </w:rPr>
        <w:t>2</w:t>
      </w:r>
      <w:r w:rsidRPr="00AC7C03">
        <w:rPr>
          <w:rFonts w:ascii="Verdana" w:hAnsi="Verdana"/>
          <w:sz w:val="20"/>
          <w:szCs w:val="20"/>
        </w:rPr>
        <w:t>.</w:t>
      </w:r>
    </w:p>
    <w:p w14:paraId="59031BA6" w14:textId="0D33FDEE" w:rsidR="00557B8E" w:rsidRPr="00AC7C03" w:rsidRDefault="00557B8E" w:rsidP="00184C42">
      <w:pPr>
        <w:jc w:val="both"/>
        <w:rPr>
          <w:rFonts w:ascii="Verdana" w:hAnsi="Verdana" w:cs="Arial"/>
          <w:sz w:val="20"/>
          <w:szCs w:val="20"/>
        </w:rPr>
      </w:pPr>
      <w:r w:rsidRPr="00AC7C03">
        <w:rPr>
          <w:rFonts w:ascii="Verdana" w:hAnsi="Verdana" w:cs="Arial"/>
          <w:sz w:val="20"/>
          <w:szCs w:val="20"/>
        </w:rPr>
        <w:t xml:space="preserve">Corresponde al riesgo de que una exposición </w:t>
      </w:r>
      <w:r w:rsidR="00511EF6">
        <w:rPr>
          <w:rFonts w:ascii="Verdana" w:hAnsi="Verdana" w:cs="Arial"/>
          <w:sz w:val="20"/>
          <w:szCs w:val="20"/>
        </w:rPr>
        <w:t>con</w:t>
      </w:r>
      <w:r w:rsidRPr="00AC7C03">
        <w:rPr>
          <w:rFonts w:ascii="Verdana" w:hAnsi="Verdana" w:cs="Arial"/>
          <w:sz w:val="20"/>
          <w:szCs w:val="20"/>
        </w:rPr>
        <w:t xml:space="preserve"> una </w:t>
      </w:r>
      <w:proofErr w:type="gramStart"/>
      <w:r w:rsidRPr="00AC7C03">
        <w:rPr>
          <w:rFonts w:ascii="Verdana" w:hAnsi="Verdana" w:cs="Arial"/>
          <w:sz w:val="20"/>
          <w:szCs w:val="20"/>
        </w:rPr>
        <w:t>misma contraparte</w:t>
      </w:r>
      <w:r w:rsidR="006E4CB3" w:rsidRPr="001673DD">
        <w:rPr>
          <w:rFonts w:ascii="Verdana" w:hAnsi="Verdana" w:cs="Arial"/>
          <w:sz w:val="20"/>
          <w:szCs w:val="20"/>
        </w:rPr>
        <w:t xml:space="preserve"> o</w:t>
      </w:r>
      <w:r w:rsidR="00511EF6">
        <w:rPr>
          <w:rFonts w:ascii="Verdana" w:hAnsi="Verdana" w:cs="Arial"/>
          <w:sz w:val="20"/>
          <w:szCs w:val="20"/>
        </w:rPr>
        <w:t xml:space="preserve"> una misma fuente</w:t>
      </w:r>
      <w:proofErr w:type="gramEnd"/>
      <w:r w:rsidR="00511EF6">
        <w:rPr>
          <w:rFonts w:ascii="Verdana" w:hAnsi="Verdana" w:cs="Arial"/>
          <w:sz w:val="20"/>
          <w:szCs w:val="20"/>
        </w:rPr>
        <w:t xml:space="preserve"> de riesgo </w:t>
      </w:r>
      <w:r w:rsidR="0002741C">
        <w:rPr>
          <w:rFonts w:ascii="Verdana" w:hAnsi="Verdana" w:cs="Arial"/>
          <w:sz w:val="20"/>
          <w:szCs w:val="20"/>
        </w:rPr>
        <w:t xml:space="preserve">común </w:t>
      </w:r>
      <w:r w:rsidR="006E4CB3" w:rsidRPr="00AC7C03">
        <w:rPr>
          <w:rFonts w:ascii="Verdana" w:hAnsi="Verdana" w:cs="Arial"/>
          <w:sz w:val="20"/>
          <w:szCs w:val="20"/>
        </w:rPr>
        <w:t xml:space="preserve">(sectores económicos, </w:t>
      </w:r>
      <w:r w:rsidR="00A14BBC" w:rsidRPr="00AC7C03">
        <w:rPr>
          <w:rFonts w:ascii="Verdana" w:hAnsi="Verdana" w:cs="Arial"/>
          <w:sz w:val="20"/>
          <w:szCs w:val="20"/>
        </w:rPr>
        <w:t>líneas de negocios, ubicación geográfica, entre otras)</w:t>
      </w:r>
      <w:r w:rsidRPr="00AC7C03">
        <w:rPr>
          <w:rFonts w:ascii="Verdana" w:hAnsi="Verdana" w:cs="Arial"/>
          <w:sz w:val="20"/>
          <w:szCs w:val="20"/>
        </w:rPr>
        <w:t xml:space="preserve"> tenga la capacidad de: (i) generar pérdidas que comprometan la estabilidad y solidez financiera del conglomerado financiero o el normal desarrollo de sus negocios; o (ii) </w:t>
      </w:r>
      <w:r w:rsidRPr="001C4840">
        <w:rPr>
          <w:rFonts w:ascii="Verdana" w:hAnsi="Verdana" w:cs="Arial"/>
          <w:sz w:val="20"/>
          <w:szCs w:val="20"/>
        </w:rPr>
        <w:t>generar un cambio material en el perfil de riesgo del conglomerado financiero</w:t>
      </w:r>
      <w:r w:rsidRPr="00AC7C03">
        <w:rPr>
          <w:rFonts w:ascii="Verdana" w:hAnsi="Verdana" w:cs="Arial"/>
          <w:sz w:val="20"/>
          <w:szCs w:val="20"/>
        </w:rPr>
        <w:t>. Para estos efectos se debe tener en cuenta la posible concentración en proveedores de servicios u otras contrapartes contractuales.</w:t>
      </w:r>
    </w:p>
    <w:p w14:paraId="10E64AB0" w14:textId="7366FB2A" w:rsidR="00585785" w:rsidRPr="00AC7C03" w:rsidRDefault="00585785" w:rsidP="00184C42">
      <w:pPr>
        <w:spacing w:after="0"/>
        <w:rPr>
          <w:rFonts w:ascii="Verdana" w:hAnsi="Verdana"/>
          <w:sz w:val="20"/>
          <w:szCs w:val="20"/>
        </w:rPr>
      </w:pPr>
      <w:r w:rsidRPr="00AC7C03">
        <w:rPr>
          <w:rFonts w:ascii="Verdana" w:hAnsi="Verdana"/>
          <w:sz w:val="20"/>
          <w:szCs w:val="20"/>
        </w:rPr>
        <w:t>1.3.1</w:t>
      </w:r>
      <w:r w:rsidR="00B64136" w:rsidRPr="00AC7C03">
        <w:rPr>
          <w:rFonts w:ascii="Verdana" w:hAnsi="Verdana"/>
          <w:sz w:val="20"/>
          <w:szCs w:val="20"/>
        </w:rPr>
        <w:t>3</w:t>
      </w:r>
      <w:r w:rsidRPr="00AC7C03">
        <w:rPr>
          <w:rFonts w:ascii="Verdana" w:hAnsi="Verdana"/>
          <w:sz w:val="20"/>
          <w:szCs w:val="20"/>
        </w:rPr>
        <w:t>.</w:t>
      </w:r>
    </w:p>
    <w:p w14:paraId="64AB2325" w14:textId="77777777" w:rsidR="00557B8E" w:rsidRPr="00AC7C03" w:rsidRDefault="00557B8E" w:rsidP="00184C42">
      <w:pPr>
        <w:tabs>
          <w:tab w:val="left" w:pos="0"/>
        </w:tabs>
        <w:jc w:val="both"/>
        <w:rPr>
          <w:rFonts w:ascii="Verdana" w:hAnsi="Verdana" w:cs="Arial"/>
          <w:sz w:val="20"/>
          <w:szCs w:val="20"/>
        </w:rPr>
      </w:pPr>
      <w:r w:rsidRPr="00AC7C03">
        <w:rPr>
          <w:rFonts w:ascii="Verdana" w:hAnsi="Verdana" w:cs="Arial"/>
          <w:sz w:val="20"/>
          <w:szCs w:val="20"/>
        </w:rPr>
        <w:t xml:space="preserve">El riesgo de concentración debe evaluarse al menos por líneas de negocios, ubicación geográfica, sector económico y contrapartes. Igualmente debe considerar la existencia de proveedores de servicios y centros de servicios compartidos y la eventual ocurrencia de desastres naturales, entre otros aspectos. </w:t>
      </w:r>
    </w:p>
    <w:p w14:paraId="30D94FB4" w14:textId="10FFC384" w:rsidR="00557B8E" w:rsidRPr="00AC7C03" w:rsidRDefault="00557B8E" w:rsidP="00184C42">
      <w:pPr>
        <w:pStyle w:val="Prrafodelista"/>
        <w:numPr>
          <w:ilvl w:val="0"/>
          <w:numId w:val="6"/>
        </w:numPr>
        <w:tabs>
          <w:tab w:val="left" w:pos="0"/>
        </w:tabs>
        <w:ind w:left="284" w:hanging="284"/>
        <w:jc w:val="both"/>
        <w:rPr>
          <w:rFonts w:ascii="Verdana" w:hAnsi="Verdana" w:cs="Arial"/>
          <w:b/>
          <w:bCs/>
          <w:sz w:val="20"/>
          <w:szCs w:val="20"/>
          <w:lang w:val="es-ES"/>
        </w:rPr>
      </w:pPr>
      <w:r w:rsidRPr="00AC7C03">
        <w:rPr>
          <w:rFonts w:ascii="Verdana" w:hAnsi="Verdana" w:cs="Arial"/>
          <w:b/>
          <w:bCs/>
          <w:sz w:val="20"/>
          <w:szCs w:val="20"/>
          <w:lang w:val="es-ES"/>
        </w:rPr>
        <w:t>Riesgo estratégico</w:t>
      </w:r>
    </w:p>
    <w:p w14:paraId="315E55F9" w14:textId="378C45AF" w:rsidR="00585785" w:rsidRPr="00AC7C03" w:rsidRDefault="00585785" w:rsidP="00184C42">
      <w:pPr>
        <w:spacing w:after="0"/>
        <w:rPr>
          <w:rFonts w:ascii="Verdana" w:hAnsi="Verdana"/>
          <w:sz w:val="20"/>
          <w:szCs w:val="20"/>
        </w:rPr>
      </w:pPr>
      <w:r w:rsidRPr="00AC7C03">
        <w:rPr>
          <w:rFonts w:ascii="Verdana" w:hAnsi="Verdana"/>
          <w:sz w:val="20"/>
          <w:szCs w:val="20"/>
        </w:rPr>
        <w:t>1.3.1</w:t>
      </w:r>
      <w:r w:rsidR="00B64136" w:rsidRPr="00AC7C03">
        <w:rPr>
          <w:rFonts w:ascii="Verdana" w:hAnsi="Verdana"/>
          <w:sz w:val="20"/>
          <w:szCs w:val="20"/>
        </w:rPr>
        <w:t>4</w:t>
      </w:r>
      <w:r w:rsidRPr="00AC7C03">
        <w:rPr>
          <w:rFonts w:ascii="Verdana" w:hAnsi="Verdana"/>
          <w:sz w:val="20"/>
          <w:szCs w:val="20"/>
        </w:rPr>
        <w:t>.</w:t>
      </w:r>
    </w:p>
    <w:p w14:paraId="192E0102" w14:textId="77777777" w:rsidR="00557B8E" w:rsidRPr="00AC7C03" w:rsidRDefault="00557B8E" w:rsidP="00184C42">
      <w:pPr>
        <w:tabs>
          <w:tab w:val="left" w:pos="426"/>
        </w:tabs>
        <w:jc w:val="both"/>
        <w:rPr>
          <w:rFonts w:ascii="Verdana" w:hAnsi="Verdana" w:cs="Arial"/>
          <w:sz w:val="20"/>
          <w:szCs w:val="20"/>
          <w:lang w:val="es-ES"/>
        </w:rPr>
      </w:pPr>
      <w:r w:rsidRPr="00AC7C03">
        <w:rPr>
          <w:rFonts w:ascii="Verdana" w:hAnsi="Verdana" w:cs="Arial"/>
          <w:sz w:val="20"/>
          <w:szCs w:val="20"/>
          <w:lang w:val="es-ES"/>
        </w:rPr>
        <w:t xml:space="preserve">Surge de la inadecuada consideración de riesgos en el proceso de planificación estratégica del holding financiero y su implementación, así como de la imposibilidad de adaptarse a cambios o a la evolución de las economías y mercados donde opera el conglomerado financiero. </w:t>
      </w:r>
    </w:p>
    <w:p w14:paraId="2DF6875E" w14:textId="0068F644" w:rsidR="002A5283" w:rsidRPr="00AC7C03" w:rsidRDefault="002A5283"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15</w:t>
      </w:r>
      <w:r w:rsidRPr="00AC7C03">
        <w:rPr>
          <w:rFonts w:ascii="Verdana" w:hAnsi="Verdana"/>
          <w:sz w:val="20"/>
          <w:szCs w:val="20"/>
        </w:rPr>
        <w:t>.</w:t>
      </w:r>
    </w:p>
    <w:p w14:paraId="5C38710E" w14:textId="77777777" w:rsidR="00557B8E" w:rsidRPr="00AC7C03" w:rsidRDefault="00557B8E" w:rsidP="00184C42">
      <w:pPr>
        <w:tabs>
          <w:tab w:val="left" w:pos="426"/>
        </w:tabs>
        <w:jc w:val="both"/>
        <w:rPr>
          <w:rFonts w:ascii="Verdana" w:hAnsi="Verdana" w:cs="Arial"/>
          <w:sz w:val="20"/>
          <w:szCs w:val="20"/>
          <w:lang w:val="es-ES"/>
        </w:rPr>
      </w:pPr>
      <w:r w:rsidRPr="00AC7C03">
        <w:rPr>
          <w:rFonts w:ascii="Verdana" w:hAnsi="Verdana" w:cs="Arial"/>
          <w:sz w:val="20"/>
          <w:szCs w:val="20"/>
          <w:lang w:val="es-ES"/>
        </w:rPr>
        <w:t xml:space="preserve">Este riesgo también puede presentarse cuando el conglomerado financiero incursiona en nuevos mercados. La </w:t>
      </w:r>
      <w:r w:rsidRPr="00AC7C03">
        <w:rPr>
          <w:rFonts w:ascii="Verdana" w:hAnsi="Verdana" w:cs="Arial"/>
          <w:sz w:val="20"/>
          <w:szCs w:val="20"/>
        </w:rPr>
        <w:t xml:space="preserve">identificación de los riesgos derivados de </w:t>
      </w:r>
      <w:r w:rsidRPr="00AC7C03">
        <w:rPr>
          <w:rFonts w:ascii="Verdana" w:hAnsi="Verdana" w:cs="Arial"/>
          <w:sz w:val="20"/>
          <w:szCs w:val="20"/>
          <w:lang w:val="es-ES"/>
        </w:rPr>
        <w:t>adquisiciones o la creación de nuevas entidades debe realizarse de forma previa</w:t>
      </w:r>
      <w:r w:rsidRPr="00AC7C03">
        <w:rPr>
          <w:rFonts w:ascii="Verdana" w:hAnsi="Verdana" w:cs="Arial"/>
          <w:sz w:val="20"/>
          <w:szCs w:val="20"/>
        </w:rPr>
        <w:t xml:space="preserve">. </w:t>
      </w:r>
    </w:p>
    <w:p w14:paraId="6FFC829F" w14:textId="12BE47D4" w:rsidR="002A5283" w:rsidRPr="00AC7C03" w:rsidRDefault="002A5283"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16</w:t>
      </w:r>
      <w:r w:rsidRPr="00AC7C03">
        <w:rPr>
          <w:rFonts w:ascii="Verdana" w:hAnsi="Verdana"/>
          <w:sz w:val="20"/>
          <w:szCs w:val="20"/>
        </w:rPr>
        <w:t>.</w:t>
      </w:r>
    </w:p>
    <w:p w14:paraId="0C6FDFF1" w14:textId="5FCED707" w:rsidR="00557B8E" w:rsidRPr="00AC7C03" w:rsidRDefault="00172417" w:rsidP="00184C42">
      <w:pPr>
        <w:tabs>
          <w:tab w:val="left" w:pos="426"/>
        </w:tabs>
        <w:jc w:val="both"/>
        <w:rPr>
          <w:rFonts w:ascii="Verdana" w:hAnsi="Verdana" w:cs="Arial"/>
          <w:sz w:val="20"/>
          <w:szCs w:val="20"/>
          <w:lang w:val="es-ES"/>
        </w:rPr>
      </w:pPr>
      <w:r w:rsidRPr="00AC7C03">
        <w:rPr>
          <w:rFonts w:ascii="Verdana" w:hAnsi="Verdana" w:cs="Arial"/>
          <w:sz w:val="20"/>
          <w:szCs w:val="20"/>
        </w:rPr>
        <w:t xml:space="preserve">El </w:t>
      </w:r>
      <w:r w:rsidR="00557B8E" w:rsidRPr="00AC7C03">
        <w:rPr>
          <w:rFonts w:ascii="Verdana" w:hAnsi="Verdana" w:cs="Arial"/>
          <w:sz w:val="20"/>
          <w:szCs w:val="20"/>
        </w:rPr>
        <w:t xml:space="preserve">holding financiero </w:t>
      </w:r>
      <w:r w:rsidR="00557B8E" w:rsidRPr="00AC7C03">
        <w:rPr>
          <w:rFonts w:ascii="Verdana" w:hAnsi="Verdana" w:cs="Arial"/>
          <w:sz w:val="20"/>
          <w:szCs w:val="20"/>
          <w:lang w:val="es-ES"/>
        </w:rPr>
        <w:t xml:space="preserve">debe contar con políticas de gobierno corporativo que permitan identificar circunstancias que conlleven a este riesgo; y mecanismos que permitan la mitigación </w:t>
      </w:r>
      <w:proofErr w:type="gramStart"/>
      <w:r w:rsidR="00557B8E" w:rsidRPr="00AC7C03">
        <w:rPr>
          <w:rFonts w:ascii="Verdana" w:hAnsi="Verdana" w:cs="Arial"/>
          <w:sz w:val="20"/>
          <w:szCs w:val="20"/>
          <w:lang w:val="es-ES"/>
        </w:rPr>
        <w:t>del mismo</w:t>
      </w:r>
      <w:proofErr w:type="gramEnd"/>
      <w:r w:rsidR="00557B8E" w:rsidRPr="00AC7C03">
        <w:rPr>
          <w:rFonts w:ascii="Verdana" w:hAnsi="Verdana" w:cs="Arial"/>
          <w:sz w:val="20"/>
          <w:szCs w:val="20"/>
          <w:lang w:val="es-ES"/>
        </w:rPr>
        <w:t>.</w:t>
      </w:r>
    </w:p>
    <w:p w14:paraId="3DD0F4D1" w14:textId="3429CDA2" w:rsidR="00557B8E" w:rsidRPr="00AC7C03" w:rsidRDefault="00871AC5" w:rsidP="00184C42">
      <w:pPr>
        <w:pStyle w:val="Prrafodelista"/>
        <w:tabs>
          <w:tab w:val="left" w:pos="426"/>
          <w:tab w:val="left" w:pos="540"/>
        </w:tabs>
        <w:ind w:left="0"/>
        <w:jc w:val="both"/>
        <w:rPr>
          <w:rFonts w:ascii="Verdana" w:hAnsi="Verdana" w:cs="Arial"/>
          <w:b/>
          <w:sz w:val="20"/>
          <w:szCs w:val="20"/>
          <w:lang w:val="es-ES"/>
        </w:rPr>
      </w:pPr>
      <w:r w:rsidRPr="00AC7C03">
        <w:rPr>
          <w:rFonts w:ascii="Verdana" w:hAnsi="Verdana" w:cs="Arial"/>
          <w:b/>
          <w:sz w:val="20"/>
          <w:szCs w:val="20"/>
          <w:lang w:val="es-ES"/>
        </w:rPr>
        <w:t>ESTRUCTURA DE GOBIERNO DE RIESGOS</w:t>
      </w:r>
    </w:p>
    <w:p w14:paraId="69A18CE4" w14:textId="62399977" w:rsidR="002A5283" w:rsidRPr="00AC7C03" w:rsidRDefault="002A5283"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17</w:t>
      </w:r>
      <w:r w:rsidRPr="00AC7C03">
        <w:rPr>
          <w:rFonts w:ascii="Verdana" w:hAnsi="Verdana"/>
          <w:sz w:val="20"/>
          <w:szCs w:val="20"/>
        </w:rPr>
        <w:t>.</w:t>
      </w:r>
    </w:p>
    <w:p w14:paraId="5F1F42A7" w14:textId="1CCF3983" w:rsidR="00557B8E" w:rsidRPr="00AC7C03" w:rsidRDefault="00557B8E" w:rsidP="00184C42">
      <w:pPr>
        <w:tabs>
          <w:tab w:val="left" w:pos="426"/>
          <w:tab w:val="left" w:pos="540"/>
        </w:tabs>
        <w:jc w:val="both"/>
        <w:rPr>
          <w:rFonts w:ascii="Verdana" w:hAnsi="Verdana" w:cs="Arial"/>
          <w:sz w:val="20"/>
          <w:szCs w:val="20"/>
        </w:rPr>
      </w:pPr>
      <w:r w:rsidRPr="00AC7C03">
        <w:rPr>
          <w:rFonts w:ascii="Verdana" w:hAnsi="Verdana" w:cs="Arial"/>
          <w:sz w:val="20"/>
          <w:szCs w:val="20"/>
        </w:rPr>
        <w:t>El holding financiero debe contar con una estructura organizacional que promueva y facilite la gestión de riesgos del conglomerado financiero, sin desconocer la estructura organizacional y la autonomía jurídica y de gobierno de las entidades que conforman el conglomerado financiero.</w:t>
      </w:r>
    </w:p>
    <w:p w14:paraId="35132FB8" w14:textId="75C086E6" w:rsidR="007F596F" w:rsidRPr="00AC7C03" w:rsidRDefault="007F596F"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18</w:t>
      </w:r>
      <w:r w:rsidRPr="00AC7C03">
        <w:rPr>
          <w:rFonts w:ascii="Verdana" w:hAnsi="Verdana"/>
          <w:sz w:val="20"/>
          <w:szCs w:val="20"/>
        </w:rPr>
        <w:t>.</w:t>
      </w:r>
    </w:p>
    <w:p w14:paraId="1B97DA2C" w14:textId="77777777" w:rsidR="00557B8E" w:rsidRPr="00AC7C03" w:rsidRDefault="00557B8E" w:rsidP="00184C42">
      <w:pPr>
        <w:tabs>
          <w:tab w:val="left" w:pos="426"/>
          <w:tab w:val="left" w:pos="540"/>
        </w:tabs>
        <w:jc w:val="both"/>
        <w:rPr>
          <w:rFonts w:ascii="Verdana" w:hAnsi="Verdana" w:cs="Arial"/>
          <w:sz w:val="20"/>
          <w:szCs w:val="20"/>
        </w:rPr>
      </w:pPr>
      <w:r w:rsidRPr="00AC7C03">
        <w:rPr>
          <w:rFonts w:ascii="Verdana" w:hAnsi="Verdana" w:cs="Arial"/>
          <w:sz w:val="20"/>
          <w:szCs w:val="20"/>
        </w:rPr>
        <w:t>Esta estructura de gobierno de riesgos del holding financiero debe incluir:</w:t>
      </w:r>
    </w:p>
    <w:p w14:paraId="3D3209BA" w14:textId="77777777" w:rsidR="00557B8E" w:rsidRPr="00AC7C03" w:rsidRDefault="00557B8E" w:rsidP="00184C42">
      <w:pPr>
        <w:pStyle w:val="Prrafodelista"/>
        <w:numPr>
          <w:ilvl w:val="0"/>
          <w:numId w:val="14"/>
        </w:numPr>
        <w:tabs>
          <w:tab w:val="left" w:pos="540"/>
          <w:tab w:val="left" w:pos="567"/>
        </w:tabs>
        <w:spacing w:after="0" w:line="240" w:lineRule="auto"/>
        <w:ind w:left="567" w:hanging="567"/>
        <w:contextualSpacing w:val="0"/>
        <w:jc w:val="both"/>
        <w:rPr>
          <w:rFonts w:ascii="Verdana" w:hAnsi="Verdana" w:cs="Arial"/>
          <w:sz w:val="20"/>
          <w:szCs w:val="20"/>
        </w:rPr>
      </w:pPr>
      <w:r w:rsidRPr="00AC7C03">
        <w:rPr>
          <w:rFonts w:ascii="Verdana" w:hAnsi="Verdana" w:cs="Arial"/>
          <w:sz w:val="20"/>
          <w:szCs w:val="20"/>
        </w:rPr>
        <w:t>Los procedimientos para la toma de decisiones, el diseño y seguimiento del MGR y las líneas de reporte a las instancias respectivas.</w:t>
      </w:r>
    </w:p>
    <w:p w14:paraId="7855D99D" w14:textId="77777777" w:rsidR="007F596F" w:rsidRPr="00AC7C03" w:rsidRDefault="007F596F" w:rsidP="00184C42">
      <w:pPr>
        <w:pStyle w:val="Prrafodelista"/>
        <w:tabs>
          <w:tab w:val="left" w:pos="540"/>
          <w:tab w:val="left" w:pos="567"/>
        </w:tabs>
        <w:spacing w:after="0" w:line="240" w:lineRule="auto"/>
        <w:ind w:left="567" w:hanging="567"/>
        <w:contextualSpacing w:val="0"/>
        <w:jc w:val="both"/>
        <w:rPr>
          <w:rFonts w:ascii="Verdana" w:hAnsi="Verdana" w:cs="Arial"/>
          <w:sz w:val="20"/>
          <w:szCs w:val="20"/>
        </w:rPr>
      </w:pPr>
    </w:p>
    <w:p w14:paraId="0DED5D54" w14:textId="77777777" w:rsidR="007F596F" w:rsidRPr="00AC7C03" w:rsidRDefault="00557B8E" w:rsidP="00184C42">
      <w:pPr>
        <w:pStyle w:val="Prrafodelista"/>
        <w:numPr>
          <w:ilvl w:val="0"/>
          <w:numId w:val="1"/>
        </w:numPr>
        <w:tabs>
          <w:tab w:val="left" w:pos="540"/>
          <w:tab w:val="left" w:pos="567"/>
        </w:tabs>
        <w:spacing w:after="0" w:line="240" w:lineRule="auto"/>
        <w:ind w:left="567" w:hanging="567"/>
        <w:contextualSpacing w:val="0"/>
        <w:jc w:val="both"/>
        <w:rPr>
          <w:rFonts w:ascii="Verdana" w:hAnsi="Verdana" w:cs="Arial"/>
          <w:sz w:val="20"/>
          <w:szCs w:val="20"/>
        </w:rPr>
      </w:pPr>
      <w:r w:rsidRPr="00AC7C03">
        <w:rPr>
          <w:rFonts w:ascii="Verdana" w:hAnsi="Verdana" w:cs="Arial"/>
          <w:sz w:val="20"/>
          <w:szCs w:val="20"/>
        </w:rPr>
        <w:t>Los mecanismos para que, en el proceso de planeación estratégica del holding financiero, y en su implementación, se tengan en consideración los riesgos a los que se encuentra expuesto.</w:t>
      </w:r>
    </w:p>
    <w:p w14:paraId="44566AE9" w14:textId="77777777" w:rsidR="007F596F" w:rsidRPr="00AC7C03" w:rsidRDefault="007F596F" w:rsidP="00184C42">
      <w:pPr>
        <w:pStyle w:val="Prrafodelista"/>
        <w:tabs>
          <w:tab w:val="left" w:pos="540"/>
          <w:tab w:val="left" w:pos="567"/>
        </w:tabs>
        <w:spacing w:after="0" w:line="240" w:lineRule="auto"/>
        <w:ind w:left="567" w:hanging="567"/>
        <w:contextualSpacing w:val="0"/>
        <w:jc w:val="both"/>
        <w:rPr>
          <w:rFonts w:ascii="Verdana" w:hAnsi="Verdana" w:cs="Arial"/>
          <w:sz w:val="20"/>
          <w:szCs w:val="20"/>
        </w:rPr>
      </w:pPr>
    </w:p>
    <w:p w14:paraId="782C71FD" w14:textId="77777777" w:rsidR="007F596F" w:rsidRPr="00AC7C03" w:rsidRDefault="00557B8E" w:rsidP="00184C42">
      <w:pPr>
        <w:pStyle w:val="Prrafodelista"/>
        <w:numPr>
          <w:ilvl w:val="0"/>
          <w:numId w:val="1"/>
        </w:numPr>
        <w:tabs>
          <w:tab w:val="left" w:pos="540"/>
          <w:tab w:val="left" w:pos="567"/>
        </w:tabs>
        <w:spacing w:after="0" w:line="240" w:lineRule="auto"/>
        <w:ind w:left="567" w:hanging="567"/>
        <w:contextualSpacing w:val="0"/>
        <w:jc w:val="both"/>
        <w:rPr>
          <w:rFonts w:ascii="Verdana" w:hAnsi="Verdana" w:cs="Arial"/>
          <w:sz w:val="20"/>
          <w:szCs w:val="20"/>
        </w:rPr>
      </w:pPr>
      <w:r w:rsidRPr="00AC7C03">
        <w:rPr>
          <w:rFonts w:ascii="Verdana" w:hAnsi="Verdana" w:cs="Arial"/>
          <w:sz w:val="20"/>
          <w:szCs w:val="20"/>
        </w:rPr>
        <w:t>La asignación de los recursos físicos, humanos, económicos y tecnológicos del holding financiero para el desarrollo, implementación y mantenimiento adecuado del MGR, así como las cualidades mínimas de dichos recursos, y la capacitación del capital humano para asegurar la efectiva ejecución de las funciones asignadas.</w:t>
      </w:r>
    </w:p>
    <w:p w14:paraId="5C1DE368" w14:textId="77777777" w:rsidR="007F596F" w:rsidRPr="00AC7C03" w:rsidRDefault="007F596F" w:rsidP="00184C42">
      <w:pPr>
        <w:pStyle w:val="Prrafodelista"/>
        <w:tabs>
          <w:tab w:val="left" w:pos="567"/>
        </w:tabs>
        <w:ind w:left="567" w:hanging="567"/>
        <w:rPr>
          <w:rFonts w:ascii="Verdana" w:hAnsi="Verdana" w:cs="Arial"/>
          <w:sz w:val="20"/>
          <w:szCs w:val="20"/>
        </w:rPr>
      </w:pPr>
    </w:p>
    <w:p w14:paraId="41100E3B" w14:textId="7D574CCE" w:rsidR="00557B8E" w:rsidRPr="00AC7C03" w:rsidRDefault="00557B8E" w:rsidP="00184C42">
      <w:pPr>
        <w:pStyle w:val="Prrafodelista"/>
        <w:numPr>
          <w:ilvl w:val="0"/>
          <w:numId w:val="1"/>
        </w:numPr>
        <w:tabs>
          <w:tab w:val="left" w:pos="540"/>
          <w:tab w:val="left" w:pos="567"/>
        </w:tabs>
        <w:spacing w:after="0" w:line="240" w:lineRule="auto"/>
        <w:ind w:left="567" w:hanging="567"/>
        <w:contextualSpacing w:val="0"/>
        <w:jc w:val="both"/>
        <w:rPr>
          <w:rFonts w:ascii="Verdana" w:hAnsi="Verdana" w:cs="Arial"/>
          <w:sz w:val="20"/>
          <w:szCs w:val="20"/>
        </w:rPr>
      </w:pPr>
      <w:r w:rsidRPr="00AC7C03">
        <w:rPr>
          <w:rFonts w:ascii="Verdana" w:hAnsi="Verdana" w:cs="Arial"/>
          <w:sz w:val="20"/>
          <w:szCs w:val="20"/>
        </w:rPr>
        <w:t>Las funciones y responsabilidades que se señalan en el presente numeral a cargo de la JD, el representante legal, la función de gestión de riesgos, el comité de riesgos y la auditoría interna o quien haga sus veces en el holding financiero, según corresponda en l</w:t>
      </w:r>
      <w:r w:rsidR="00F326DB" w:rsidRPr="00AC7C03">
        <w:rPr>
          <w:rFonts w:ascii="Verdana" w:hAnsi="Verdana" w:cs="Arial"/>
          <w:sz w:val="20"/>
          <w:szCs w:val="20"/>
        </w:rPr>
        <w:t>a</w:t>
      </w:r>
      <w:r w:rsidRPr="00AC7C03">
        <w:rPr>
          <w:rFonts w:ascii="Verdana" w:hAnsi="Verdana" w:cs="Arial"/>
          <w:sz w:val="20"/>
          <w:szCs w:val="20"/>
        </w:rPr>
        <w:t>s siguientes</w:t>
      </w:r>
      <w:r w:rsidR="00F326DB" w:rsidRPr="00AC7C03">
        <w:rPr>
          <w:rFonts w:ascii="Verdana" w:hAnsi="Verdana" w:cs="Arial"/>
          <w:sz w:val="20"/>
          <w:szCs w:val="20"/>
        </w:rPr>
        <w:t xml:space="preserve"> instrucciones.</w:t>
      </w:r>
    </w:p>
    <w:p w14:paraId="4AF39F78" w14:textId="77777777" w:rsidR="00871AC5" w:rsidRPr="00AC7C03" w:rsidRDefault="00871AC5" w:rsidP="00184C42">
      <w:pPr>
        <w:tabs>
          <w:tab w:val="left" w:pos="426"/>
          <w:tab w:val="left" w:pos="540"/>
        </w:tabs>
        <w:spacing w:after="0" w:line="240" w:lineRule="auto"/>
        <w:jc w:val="both"/>
        <w:rPr>
          <w:rFonts w:ascii="Verdana" w:hAnsi="Verdana" w:cs="Arial"/>
          <w:b/>
          <w:bCs/>
          <w:sz w:val="20"/>
          <w:szCs w:val="20"/>
        </w:rPr>
      </w:pPr>
    </w:p>
    <w:p w14:paraId="1A256A85" w14:textId="77777777" w:rsidR="00F063A4" w:rsidRDefault="00F063A4" w:rsidP="00184C42">
      <w:pPr>
        <w:tabs>
          <w:tab w:val="left" w:pos="426"/>
          <w:tab w:val="left" w:pos="540"/>
        </w:tabs>
        <w:spacing w:after="0" w:line="240" w:lineRule="auto"/>
        <w:jc w:val="both"/>
        <w:rPr>
          <w:rFonts w:ascii="Verdana" w:hAnsi="Verdana" w:cs="Arial"/>
          <w:b/>
          <w:bCs/>
          <w:sz w:val="20"/>
          <w:szCs w:val="20"/>
        </w:rPr>
      </w:pPr>
    </w:p>
    <w:p w14:paraId="0C00C3BD" w14:textId="77777777" w:rsidR="00F063A4" w:rsidRDefault="00F063A4" w:rsidP="00184C42">
      <w:pPr>
        <w:tabs>
          <w:tab w:val="left" w:pos="426"/>
          <w:tab w:val="left" w:pos="540"/>
        </w:tabs>
        <w:spacing w:after="0" w:line="240" w:lineRule="auto"/>
        <w:jc w:val="both"/>
        <w:rPr>
          <w:rFonts w:ascii="Verdana" w:hAnsi="Verdana" w:cs="Arial"/>
          <w:b/>
          <w:bCs/>
          <w:sz w:val="20"/>
          <w:szCs w:val="20"/>
        </w:rPr>
      </w:pPr>
    </w:p>
    <w:p w14:paraId="0A2DF0BA" w14:textId="77777777" w:rsidR="00F063A4" w:rsidRDefault="00F063A4" w:rsidP="00184C42">
      <w:pPr>
        <w:tabs>
          <w:tab w:val="left" w:pos="426"/>
          <w:tab w:val="left" w:pos="540"/>
        </w:tabs>
        <w:spacing w:after="0" w:line="240" w:lineRule="auto"/>
        <w:jc w:val="both"/>
        <w:rPr>
          <w:rFonts w:ascii="Verdana" w:hAnsi="Verdana" w:cs="Arial"/>
          <w:b/>
          <w:bCs/>
          <w:sz w:val="20"/>
          <w:szCs w:val="20"/>
        </w:rPr>
      </w:pPr>
    </w:p>
    <w:p w14:paraId="75ABE2DE" w14:textId="77777777" w:rsidR="00F063A4" w:rsidRDefault="00F063A4" w:rsidP="00184C42">
      <w:pPr>
        <w:tabs>
          <w:tab w:val="left" w:pos="426"/>
          <w:tab w:val="left" w:pos="540"/>
        </w:tabs>
        <w:spacing w:after="0" w:line="240" w:lineRule="auto"/>
        <w:jc w:val="both"/>
        <w:rPr>
          <w:rFonts w:ascii="Verdana" w:hAnsi="Verdana" w:cs="Arial"/>
          <w:b/>
          <w:bCs/>
          <w:sz w:val="20"/>
          <w:szCs w:val="20"/>
        </w:rPr>
      </w:pPr>
    </w:p>
    <w:p w14:paraId="0D4F0D2C" w14:textId="1F78BB08" w:rsidR="00557B8E" w:rsidRPr="00AC7C03" w:rsidRDefault="00557B8E" w:rsidP="00184C42">
      <w:pPr>
        <w:tabs>
          <w:tab w:val="left" w:pos="426"/>
          <w:tab w:val="left" w:pos="540"/>
        </w:tabs>
        <w:spacing w:after="0" w:line="240" w:lineRule="auto"/>
        <w:jc w:val="both"/>
        <w:rPr>
          <w:rFonts w:ascii="Verdana" w:hAnsi="Verdana" w:cs="Arial"/>
          <w:b/>
          <w:sz w:val="20"/>
          <w:szCs w:val="20"/>
        </w:rPr>
      </w:pPr>
      <w:r w:rsidRPr="00AC7C03">
        <w:rPr>
          <w:rFonts w:ascii="Verdana" w:hAnsi="Verdana" w:cs="Arial"/>
          <w:b/>
          <w:bCs/>
          <w:sz w:val="20"/>
          <w:szCs w:val="20"/>
        </w:rPr>
        <w:lastRenderedPageBreak/>
        <w:t xml:space="preserve">Junta </w:t>
      </w:r>
      <w:r w:rsidR="002038BD" w:rsidRPr="00AC7C03">
        <w:rPr>
          <w:rFonts w:ascii="Verdana" w:hAnsi="Verdana" w:cs="Arial"/>
          <w:b/>
          <w:bCs/>
          <w:sz w:val="20"/>
          <w:szCs w:val="20"/>
        </w:rPr>
        <w:t>d</w:t>
      </w:r>
      <w:r w:rsidRPr="00AC7C03">
        <w:rPr>
          <w:rFonts w:ascii="Verdana" w:hAnsi="Verdana" w:cs="Arial"/>
          <w:b/>
          <w:bCs/>
          <w:sz w:val="20"/>
          <w:szCs w:val="20"/>
        </w:rPr>
        <w:t>irectiva</w:t>
      </w:r>
    </w:p>
    <w:p w14:paraId="2CB90DE7" w14:textId="77777777" w:rsidR="00557B8E" w:rsidRPr="00AC7C03" w:rsidRDefault="00557B8E" w:rsidP="00184C42">
      <w:pPr>
        <w:pStyle w:val="Titulo"/>
        <w:numPr>
          <w:ilvl w:val="0"/>
          <w:numId w:val="0"/>
        </w:numPr>
        <w:tabs>
          <w:tab w:val="left" w:pos="426"/>
        </w:tabs>
        <w:rPr>
          <w:rStyle w:val="Titulo3Car"/>
          <w:rFonts w:ascii="Verdana" w:hAnsi="Verdana"/>
          <w:sz w:val="20"/>
          <w:szCs w:val="20"/>
        </w:rPr>
      </w:pPr>
    </w:p>
    <w:p w14:paraId="13CADD2A" w14:textId="291EA53D" w:rsidR="007F596F" w:rsidRPr="00AC7C03" w:rsidRDefault="007F596F"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19</w:t>
      </w:r>
      <w:r w:rsidRPr="00AC7C03">
        <w:rPr>
          <w:rFonts w:ascii="Verdana" w:hAnsi="Verdana"/>
          <w:sz w:val="20"/>
          <w:szCs w:val="20"/>
        </w:rPr>
        <w:t>.</w:t>
      </w:r>
    </w:p>
    <w:p w14:paraId="5257243E" w14:textId="77777777" w:rsidR="00557B8E" w:rsidRPr="00AC7C03" w:rsidRDefault="00557B8E" w:rsidP="00184C42">
      <w:pPr>
        <w:tabs>
          <w:tab w:val="left" w:pos="284"/>
        </w:tabs>
        <w:jc w:val="both"/>
        <w:rPr>
          <w:rFonts w:ascii="Verdana" w:hAnsi="Verdana" w:cs="Arial"/>
          <w:sz w:val="20"/>
          <w:szCs w:val="20"/>
          <w:lang w:val="es-ES_tradnl"/>
        </w:rPr>
      </w:pPr>
      <w:r w:rsidRPr="00AC7C03">
        <w:rPr>
          <w:rStyle w:val="Titulo3Car"/>
          <w:rFonts w:ascii="Verdana" w:hAnsi="Verdana"/>
          <w:b w:val="0"/>
          <w:bCs w:val="0"/>
          <w:sz w:val="20"/>
          <w:szCs w:val="20"/>
        </w:rPr>
        <w:t>La JD del holding financiero debe cumplir como mínimo con las siguientes funciones y responsabilidades, para lo cual debe</w:t>
      </w:r>
      <w:r w:rsidRPr="00AC7C03">
        <w:rPr>
          <w:rStyle w:val="Titulo3Car"/>
          <w:rFonts w:ascii="Verdana" w:hAnsi="Verdana"/>
          <w:sz w:val="20"/>
          <w:szCs w:val="20"/>
        </w:rPr>
        <w:t xml:space="preserve"> </w:t>
      </w:r>
      <w:r w:rsidRPr="00AC7C03">
        <w:rPr>
          <w:rFonts w:ascii="Verdana" w:hAnsi="Verdana" w:cs="Arial"/>
          <w:sz w:val="20"/>
          <w:szCs w:val="20"/>
          <w:lang w:val="es-ES_tradnl"/>
        </w:rPr>
        <w:t>conocer la estructura del conglomerado financiero, los negocios principales que desarrolla, sus riesgos y las relaciones entre los miembros del conglomerado financiero y con sus vinculados:</w:t>
      </w:r>
    </w:p>
    <w:p w14:paraId="1617FB75" w14:textId="77777777" w:rsidR="00557B8E" w:rsidRPr="00AC7C03" w:rsidRDefault="00557B8E" w:rsidP="00184C42">
      <w:pPr>
        <w:numPr>
          <w:ilvl w:val="0"/>
          <w:numId w:val="4"/>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Aprobar el plan de negocio del holding financiero y revisar su cumplimiento.</w:t>
      </w:r>
    </w:p>
    <w:p w14:paraId="5AD5818E" w14:textId="77777777" w:rsidR="00802666" w:rsidRPr="00AC7C03" w:rsidRDefault="00802666" w:rsidP="00184C42">
      <w:pPr>
        <w:tabs>
          <w:tab w:val="left" w:pos="567"/>
        </w:tabs>
        <w:spacing w:after="0" w:line="240" w:lineRule="auto"/>
        <w:ind w:left="567" w:hanging="567"/>
        <w:jc w:val="both"/>
        <w:rPr>
          <w:rFonts w:ascii="Verdana" w:hAnsi="Verdana" w:cs="Arial"/>
          <w:sz w:val="20"/>
          <w:szCs w:val="20"/>
          <w:lang w:val="es-ES_tradnl"/>
        </w:rPr>
      </w:pPr>
    </w:p>
    <w:p w14:paraId="09C2C6B4" w14:textId="77777777" w:rsidR="00802666" w:rsidRPr="00AC7C03" w:rsidRDefault="00557B8E" w:rsidP="00184C42">
      <w:pPr>
        <w:numPr>
          <w:ilvl w:val="0"/>
          <w:numId w:val="4"/>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Aprobar el documento del MAR del holding financiero y las políticas del MGR, así como hacer seguimiento a su cumplimiento.</w:t>
      </w:r>
    </w:p>
    <w:p w14:paraId="49EF1BE8" w14:textId="77777777" w:rsidR="00802666" w:rsidRPr="00AC7C03" w:rsidRDefault="00802666" w:rsidP="00184C42">
      <w:pPr>
        <w:tabs>
          <w:tab w:val="left" w:pos="567"/>
        </w:tabs>
        <w:spacing w:after="0" w:line="240" w:lineRule="auto"/>
        <w:ind w:left="567" w:hanging="567"/>
        <w:jc w:val="both"/>
        <w:rPr>
          <w:rFonts w:ascii="Verdana" w:hAnsi="Verdana" w:cs="Arial"/>
          <w:sz w:val="20"/>
          <w:szCs w:val="20"/>
          <w:lang w:val="es-ES_tradnl"/>
        </w:rPr>
      </w:pPr>
    </w:p>
    <w:p w14:paraId="514E5636" w14:textId="1FC0903A" w:rsidR="00802666" w:rsidRPr="001C4840" w:rsidRDefault="00557B8E" w:rsidP="00184C42">
      <w:pPr>
        <w:numPr>
          <w:ilvl w:val="0"/>
          <w:numId w:val="4"/>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
        </w:rPr>
        <w:t>Decidir sobre la necesidad de tomar medidas, y de ser el caso realizar seguimiento a su aplicación y efectividad, cuando tenga conocimiento de: (i) variaciones materiales en las exposiciones a los riesgos propios del conglomerado financiero y desviaciones frente a los umbrales y límites del MGR; y (ii) las debilidades en el MGR</w:t>
      </w:r>
      <w:r w:rsidR="009648AE" w:rsidRPr="00AC7C03">
        <w:rPr>
          <w:rFonts w:ascii="Verdana" w:hAnsi="Verdana" w:cs="Arial"/>
          <w:sz w:val="20"/>
          <w:szCs w:val="20"/>
          <w:lang w:val="es-ES"/>
        </w:rPr>
        <w:t xml:space="preserve"> </w:t>
      </w:r>
      <w:r w:rsidR="009648AE" w:rsidRPr="00AC7C03">
        <w:rPr>
          <w:rFonts w:ascii="Verdana" w:hAnsi="Verdana" w:cs="Arial"/>
          <w:sz w:val="20"/>
          <w:szCs w:val="20"/>
          <w:lang w:val="es-ES_tradnl"/>
        </w:rPr>
        <w:t>para realizar una gestión de los riesgos acorde con las economías y mercados donde opera el conglomerado financiero, nivel de capital, marco regulatorio, plan de negocio, apetito y perfil de riesgo</w:t>
      </w:r>
      <w:r w:rsidR="002B2953">
        <w:rPr>
          <w:rFonts w:ascii="Verdana" w:hAnsi="Verdana" w:cs="Arial"/>
          <w:sz w:val="20"/>
          <w:szCs w:val="20"/>
          <w:lang w:val="es-ES_tradnl"/>
        </w:rPr>
        <w:t>, entre otros</w:t>
      </w:r>
      <w:r w:rsidR="009648AE" w:rsidRPr="00AC7C03">
        <w:rPr>
          <w:rFonts w:ascii="Verdana" w:hAnsi="Verdana" w:cs="Arial"/>
          <w:sz w:val="20"/>
          <w:szCs w:val="20"/>
          <w:lang w:val="es-ES_tradnl"/>
        </w:rPr>
        <w:t>.</w:t>
      </w:r>
    </w:p>
    <w:p w14:paraId="0DA98A10" w14:textId="77777777" w:rsidR="00802666" w:rsidRPr="00AC7C03" w:rsidRDefault="00802666" w:rsidP="00184C42">
      <w:pPr>
        <w:tabs>
          <w:tab w:val="left" w:pos="567"/>
        </w:tabs>
        <w:spacing w:after="0" w:line="240" w:lineRule="auto"/>
        <w:ind w:left="567" w:hanging="567"/>
        <w:jc w:val="both"/>
        <w:rPr>
          <w:rFonts w:ascii="Verdana" w:hAnsi="Verdana" w:cs="Arial"/>
          <w:sz w:val="20"/>
          <w:szCs w:val="20"/>
          <w:lang w:val="es-ES_tradnl"/>
        </w:rPr>
      </w:pPr>
    </w:p>
    <w:p w14:paraId="03B7F11D" w14:textId="77777777" w:rsidR="00802666" w:rsidRPr="00AC7C03" w:rsidRDefault="00557B8E" w:rsidP="00184C42">
      <w:pPr>
        <w:numPr>
          <w:ilvl w:val="0"/>
          <w:numId w:val="4"/>
        </w:numPr>
        <w:tabs>
          <w:tab w:val="left" w:pos="567"/>
        </w:tabs>
        <w:spacing w:after="0" w:line="240" w:lineRule="auto"/>
        <w:ind w:left="567" w:hanging="567"/>
        <w:jc w:val="both"/>
        <w:rPr>
          <w:rFonts w:ascii="Verdana" w:hAnsi="Verdana" w:cs="Arial"/>
          <w:sz w:val="20"/>
          <w:szCs w:val="20"/>
          <w:lang w:val="es-ES"/>
        </w:rPr>
      </w:pPr>
      <w:r w:rsidRPr="00AC7C03">
        <w:rPr>
          <w:rFonts w:ascii="Verdana" w:hAnsi="Verdana" w:cs="Arial"/>
          <w:sz w:val="20"/>
          <w:szCs w:val="20"/>
          <w:lang w:val="es-ES"/>
        </w:rPr>
        <w:t>Adoptar las medidas que resulten necesarias como consecuencia de la evaluación anual de la efectividad del MGR.</w:t>
      </w:r>
    </w:p>
    <w:p w14:paraId="7E864A51" w14:textId="77777777" w:rsidR="00802666" w:rsidRPr="00AC7C03" w:rsidRDefault="00802666" w:rsidP="00184C42">
      <w:pPr>
        <w:tabs>
          <w:tab w:val="left" w:pos="567"/>
        </w:tabs>
        <w:spacing w:after="0" w:line="240" w:lineRule="auto"/>
        <w:ind w:left="567" w:hanging="567"/>
        <w:jc w:val="both"/>
        <w:rPr>
          <w:rFonts w:ascii="Verdana" w:hAnsi="Verdana" w:cs="Arial"/>
          <w:sz w:val="20"/>
          <w:szCs w:val="20"/>
          <w:lang w:val="es-ES_tradnl"/>
        </w:rPr>
      </w:pPr>
    </w:p>
    <w:p w14:paraId="0C2AEBE7" w14:textId="498EC0DD" w:rsidR="00557B8E" w:rsidRPr="00AC7C03" w:rsidRDefault="00557B8E" w:rsidP="00184C42">
      <w:pPr>
        <w:numPr>
          <w:ilvl w:val="0"/>
          <w:numId w:val="4"/>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 xml:space="preserve">Designar los miembros que conforman el comité de riesgos al que se refiere el </w:t>
      </w:r>
      <w:r w:rsidR="00BC335E" w:rsidRPr="00AC7C03">
        <w:rPr>
          <w:rFonts w:ascii="Verdana" w:hAnsi="Verdana" w:cs="Arial"/>
          <w:sz w:val="20"/>
          <w:szCs w:val="20"/>
          <w:lang w:val="es-ES_tradnl"/>
        </w:rPr>
        <w:t xml:space="preserve">párrafo </w:t>
      </w:r>
      <w:r w:rsidR="00102055" w:rsidRPr="00AC7C03">
        <w:rPr>
          <w:rFonts w:ascii="Verdana" w:hAnsi="Verdana" w:cs="Arial"/>
          <w:sz w:val="20"/>
          <w:szCs w:val="20"/>
          <w:lang w:val="es-ES_tradnl"/>
        </w:rPr>
        <w:t xml:space="preserve">1.3.27 </w:t>
      </w:r>
      <w:r w:rsidRPr="00AC7C03">
        <w:rPr>
          <w:rFonts w:ascii="Verdana" w:hAnsi="Verdana" w:cs="Arial"/>
          <w:sz w:val="20"/>
          <w:szCs w:val="20"/>
          <w:lang w:val="es-ES_tradnl"/>
        </w:rPr>
        <w:t>y aprobar su reglamento.</w:t>
      </w:r>
    </w:p>
    <w:p w14:paraId="6799367C" w14:textId="77777777" w:rsidR="00B64136" w:rsidRPr="00AC7C03" w:rsidRDefault="00B64136" w:rsidP="00184C42">
      <w:pPr>
        <w:tabs>
          <w:tab w:val="left" w:pos="567"/>
        </w:tabs>
        <w:spacing w:after="0" w:line="240" w:lineRule="auto"/>
        <w:jc w:val="both"/>
        <w:rPr>
          <w:rFonts w:ascii="Verdana" w:hAnsi="Verdana" w:cs="Arial"/>
          <w:sz w:val="20"/>
          <w:szCs w:val="20"/>
          <w:lang w:val="es-ES_tradnl"/>
        </w:rPr>
      </w:pPr>
    </w:p>
    <w:p w14:paraId="784DB872" w14:textId="39AA2428" w:rsidR="003C305D" w:rsidRPr="00AC7C03" w:rsidRDefault="003C305D" w:rsidP="00184C42">
      <w:pPr>
        <w:spacing w:after="0"/>
        <w:rPr>
          <w:rFonts w:ascii="Verdana" w:hAnsi="Verdana"/>
          <w:sz w:val="20"/>
          <w:szCs w:val="20"/>
        </w:rPr>
      </w:pPr>
      <w:r w:rsidRPr="00AC7C03">
        <w:rPr>
          <w:rFonts w:ascii="Verdana" w:hAnsi="Verdana"/>
          <w:sz w:val="20"/>
          <w:szCs w:val="20"/>
        </w:rPr>
        <w:t>1.3.2</w:t>
      </w:r>
      <w:r w:rsidR="00B64136" w:rsidRPr="00AC7C03">
        <w:rPr>
          <w:rFonts w:ascii="Verdana" w:hAnsi="Verdana"/>
          <w:sz w:val="20"/>
          <w:szCs w:val="20"/>
        </w:rPr>
        <w:t>0</w:t>
      </w:r>
      <w:r w:rsidRPr="00AC7C03">
        <w:rPr>
          <w:rFonts w:ascii="Verdana" w:hAnsi="Verdana"/>
          <w:sz w:val="20"/>
          <w:szCs w:val="20"/>
        </w:rPr>
        <w:t>.</w:t>
      </w:r>
    </w:p>
    <w:p w14:paraId="5281617F" w14:textId="77777777" w:rsidR="00871AC5" w:rsidRPr="00AC7C03" w:rsidRDefault="00557B8E" w:rsidP="00184C42">
      <w:pPr>
        <w:tabs>
          <w:tab w:val="left" w:pos="426"/>
        </w:tabs>
        <w:jc w:val="both"/>
        <w:rPr>
          <w:rFonts w:ascii="Verdana" w:hAnsi="Verdana" w:cs="Arial"/>
          <w:sz w:val="20"/>
          <w:szCs w:val="20"/>
          <w:lang w:val="es-ES"/>
        </w:rPr>
      </w:pPr>
      <w:r w:rsidRPr="00AC7C03">
        <w:rPr>
          <w:rFonts w:ascii="Verdana" w:hAnsi="Verdana" w:cs="Arial"/>
          <w:sz w:val="20"/>
          <w:szCs w:val="20"/>
        </w:rPr>
        <w:t>Las decisiones que tome la JD en desarrollo de las funciones antes mencionadas deben constar por escrito en el acta de la reunión respectiva y estar debidamente motivadas.</w:t>
      </w:r>
    </w:p>
    <w:p w14:paraId="3ABB2501" w14:textId="7680BA4C" w:rsidR="00557B8E" w:rsidRPr="00AC7C03" w:rsidRDefault="00557B8E" w:rsidP="00184C42">
      <w:pPr>
        <w:tabs>
          <w:tab w:val="left" w:pos="426"/>
        </w:tabs>
        <w:jc w:val="both"/>
        <w:rPr>
          <w:rStyle w:val="Titulo3Car"/>
          <w:rFonts w:ascii="Verdana" w:hAnsi="Verdana"/>
          <w:b w:val="0"/>
          <w:bCs w:val="0"/>
          <w:sz w:val="20"/>
          <w:szCs w:val="20"/>
          <w:lang w:eastAsia="en-US"/>
        </w:rPr>
      </w:pPr>
      <w:r w:rsidRPr="00AC7C03">
        <w:rPr>
          <w:rFonts w:ascii="Verdana" w:hAnsi="Verdana" w:cs="Arial"/>
          <w:b/>
          <w:sz w:val="20"/>
          <w:szCs w:val="20"/>
        </w:rPr>
        <w:t xml:space="preserve">Representante </w:t>
      </w:r>
      <w:r w:rsidR="00871AC5" w:rsidRPr="00AC7C03">
        <w:rPr>
          <w:rFonts w:ascii="Verdana" w:hAnsi="Verdana" w:cs="Arial"/>
          <w:b/>
          <w:sz w:val="20"/>
          <w:szCs w:val="20"/>
        </w:rPr>
        <w:t>l</w:t>
      </w:r>
      <w:r w:rsidRPr="00AC7C03">
        <w:rPr>
          <w:rFonts w:ascii="Verdana" w:hAnsi="Verdana" w:cs="Arial"/>
          <w:b/>
          <w:sz w:val="20"/>
          <w:szCs w:val="20"/>
        </w:rPr>
        <w:t>egal</w:t>
      </w:r>
    </w:p>
    <w:p w14:paraId="5D3BA884" w14:textId="7C3FA39B" w:rsidR="003C305D" w:rsidRPr="00AC7C03" w:rsidRDefault="003C305D" w:rsidP="00184C42">
      <w:pPr>
        <w:spacing w:after="0"/>
        <w:rPr>
          <w:rFonts w:ascii="Verdana" w:hAnsi="Verdana"/>
          <w:sz w:val="20"/>
          <w:szCs w:val="20"/>
        </w:rPr>
      </w:pPr>
      <w:r w:rsidRPr="00AC7C03">
        <w:rPr>
          <w:rFonts w:ascii="Verdana" w:hAnsi="Verdana"/>
          <w:sz w:val="20"/>
          <w:szCs w:val="20"/>
        </w:rPr>
        <w:t>1.3.2</w:t>
      </w:r>
      <w:r w:rsidR="00B64136" w:rsidRPr="00AC7C03">
        <w:rPr>
          <w:rFonts w:ascii="Verdana" w:hAnsi="Verdana"/>
          <w:sz w:val="20"/>
          <w:szCs w:val="20"/>
        </w:rPr>
        <w:t>1</w:t>
      </w:r>
      <w:r w:rsidRPr="00AC7C03">
        <w:rPr>
          <w:rFonts w:ascii="Verdana" w:hAnsi="Verdana"/>
          <w:sz w:val="20"/>
          <w:szCs w:val="20"/>
        </w:rPr>
        <w:t>.</w:t>
      </w:r>
    </w:p>
    <w:p w14:paraId="38875A5A" w14:textId="07410A53" w:rsidR="00557B8E" w:rsidRPr="00AC7C03" w:rsidRDefault="00557B8E" w:rsidP="00184C42">
      <w:pPr>
        <w:pStyle w:val="Titulo"/>
        <w:numPr>
          <w:ilvl w:val="0"/>
          <w:numId w:val="0"/>
        </w:numPr>
        <w:tabs>
          <w:tab w:val="left" w:pos="426"/>
        </w:tabs>
        <w:rPr>
          <w:rStyle w:val="Titulo3Car"/>
          <w:rFonts w:ascii="Verdana" w:hAnsi="Verdana"/>
          <w:sz w:val="20"/>
          <w:szCs w:val="20"/>
        </w:rPr>
      </w:pPr>
      <w:r w:rsidRPr="00AC7C03">
        <w:rPr>
          <w:rFonts w:ascii="Verdana" w:hAnsi="Verdana"/>
          <w:b w:val="0"/>
          <w:sz w:val="20"/>
          <w:szCs w:val="20"/>
        </w:rPr>
        <w:t xml:space="preserve">El representante legal del holding financiero debe ejecutar y monitorear la implementación y cumplimiento del MGR y, por lo tanto, </w:t>
      </w:r>
      <w:r w:rsidRPr="00AC7C03">
        <w:rPr>
          <w:rStyle w:val="Titulo3Car"/>
          <w:rFonts w:ascii="Verdana" w:hAnsi="Verdana"/>
          <w:sz w:val="20"/>
          <w:szCs w:val="20"/>
        </w:rPr>
        <w:t>cumplir como mínimo con las siguientes funciones y responsabilidades:</w:t>
      </w:r>
    </w:p>
    <w:p w14:paraId="3BA1F102" w14:textId="77777777" w:rsidR="00557B8E" w:rsidRPr="00AC7C03" w:rsidRDefault="00557B8E" w:rsidP="00184C42">
      <w:pPr>
        <w:pStyle w:val="Titulo"/>
        <w:numPr>
          <w:ilvl w:val="0"/>
          <w:numId w:val="0"/>
        </w:numPr>
        <w:tabs>
          <w:tab w:val="left" w:pos="426"/>
        </w:tabs>
        <w:ind w:left="426" w:hanging="426"/>
        <w:rPr>
          <w:rFonts w:ascii="Verdana" w:hAnsi="Verdana"/>
          <w:b w:val="0"/>
          <w:bCs w:val="0"/>
          <w:sz w:val="20"/>
          <w:szCs w:val="20"/>
        </w:rPr>
      </w:pPr>
    </w:p>
    <w:p w14:paraId="4EA7AA0D" w14:textId="77777777" w:rsidR="00557B8E" w:rsidRPr="00AC7C03" w:rsidRDefault="00557B8E" w:rsidP="00184C42">
      <w:pPr>
        <w:numPr>
          <w:ilvl w:val="0"/>
          <w:numId w:val="3"/>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Someter a aprobación de la JD las políticas del MGR, el MAR y el plan de negocio del holding financiero y monitorear su cumplimiento.</w:t>
      </w:r>
    </w:p>
    <w:p w14:paraId="3A77E31E" w14:textId="77777777" w:rsidR="001753CF" w:rsidRPr="00AC7C03" w:rsidRDefault="001753CF" w:rsidP="00184C42">
      <w:pPr>
        <w:tabs>
          <w:tab w:val="left" w:pos="567"/>
        </w:tabs>
        <w:spacing w:after="0" w:line="240" w:lineRule="auto"/>
        <w:ind w:left="567"/>
        <w:jc w:val="both"/>
        <w:rPr>
          <w:rFonts w:ascii="Verdana" w:hAnsi="Verdana" w:cs="Arial"/>
          <w:sz w:val="20"/>
          <w:szCs w:val="20"/>
          <w:lang w:val="es-ES_tradnl"/>
        </w:rPr>
      </w:pPr>
    </w:p>
    <w:p w14:paraId="34227E82" w14:textId="77777777" w:rsidR="001753CF" w:rsidRPr="00AC7C03" w:rsidRDefault="00557B8E" w:rsidP="00184C42">
      <w:pPr>
        <w:numPr>
          <w:ilvl w:val="0"/>
          <w:numId w:val="3"/>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 xml:space="preserve">Monitorear </w:t>
      </w:r>
      <w:r w:rsidRPr="00AC7C03">
        <w:rPr>
          <w:rFonts w:ascii="Verdana" w:hAnsi="Verdana" w:cs="Arial"/>
          <w:sz w:val="20"/>
          <w:szCs w:val="20"/>
          <w:shd w:val="clear" w:color="auto" w:fill="FFFFFF" w:themeFill="background1"/>
          <w:lang w:val="es-ES_tradnl"/>
        </w:rPr>
        <w:t xml:space="preserve">que el MGR resulte adecuado para gestionar los riesgos propios del conglomerado financiero, en particular ante cambios materiales en: (i) su estructura y complejidad; (ii) el plan de negocio del holding financiero; (iii) el marco regulatorio; y (iv) las condiciones de las economías y mercados donde opera el conglomerado financiero. </w:t>
      </w:r>
      <w:r w:rsidRPr="00AC7C03">
        <w:rPr>
          <w:rFonts w:ascii="Verdana" w:hAnsi="Verdana" w:cs="Arial"/>
          <w:sz w:val="20"/>
          <w:szCs w:val="20"/>
          <w:shd w:val="clear" w:color="auto" w:fill="FFFFFF" w:themeFill="background1"/>
        </w:rPr>
        <w:t>En caso de encontrar que el MGR no es adecuado, el representante legal debe proponer a la JD la adopción de las modificaciones que correspondan</w:t>
      </w:r>
      <w:r w:rsidRPr="00AC7C03">
        <w:rPr>
          <w:rFonts w:ascii="Verdana" w:hAnsi="Verdana" w:cs="Arial"/>
          <w:sz w:val="20"/>
          <w:szCs w:val="20"/>
          <w:shd w:val="clear" w:color="auto" w:fill="FFFFFF" w:themeFill="background1"/>
          <w:lang w:val="es-ES_tradnl"/>
        </w:rPr>
        <w:t>.</w:t>
      </w:r>
    </w:p>
    <w:p w14:paraId="53B72CE4" w14:textId="77777777" w:rsidR="001753CF" w:rsidRPr="00AC7C03" w:rsidRDefault="001753CF" w:rsidP="00184C42">
      <w:pPr>
        <w:tabs>
          <w:tab w:val="left" w:pos="567"/>
        </w:tabs>
        <w:spacing w:after="0" w:line="240" w:lineRule="auto"/>
        <w:ind w:left="567"/>
        <w:jc w:val="both"/>
        <w:rPr>
          <w:rFonts w:ascii="Verdana" w:hAnsi="Verdana" w:cs="Arial"/>
          <w:sz w:val="20"/>
          <w:szCs w:val="20"/>
          <w:lang w:val="es-ES_tradnl"/>
        </w:rPr>
      </w:pPr>
    </w:p>
    <w:p w14:paraId="00530E9D" w14:textId="0653B0ED" w:rsidR="00557B8E" w:rsidRPr="00AC7C03" w:rsidRDefault="00557B8E" w:rsidP="00184C42">
      <w:pPr>
        <w:numPr>
          <w:ilvl w:val="0"/>
          <w:numId w:val="3"/>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 xml:space="preserve">Informar oportunamente a la JD, cuando identifique cambios materiales en las exposiciones a los riesgos propios del conglomerado </w:t>
      </w:r>
      <w:r w:rsidRPr="001C4840">
        <w:rPr>
          <w:rFonts w:ascii="Verdana" w:hAnsi="Verdana" w:cs="Arial"/>
          <w:sz w:val="20"/>
          <w:szCs w:val="20"/>
          <w:lang w:val="es-ES_tradnl"/>
        </w:rPr>
        <w:t>financiero, y promover</w:t>
      </w:r>
      <w:r w:rsidRPr="00AC7C03">
        <w:rPr>
          <w:rFonts w:ascii="Verdana" w:hAnsi="Verdana" w:cs="Arial"/>
          <w:sz w:val="20"/>
          <w:szCs w:val="20"/>
          <w:lang w:val="es-ES_tradnl"/>
        </w:rPr>
        <w:t xml:space="preserve"> que se tomen las medidas necesarias para gestionar dichos riesgos.</w:t>
      </w:r>
    </w:p>
    <w:p w14:paraId="69D733D0" w14:textId="77777777" w:rsidR="001753CF" w:rsidRPr="00AC7C03" w:rsidRDefault="001753CF" w:rsidP="00184C42">
      <w:pPr>
        <w:tabs>
          <w:tab w:val="left" w:pos="567"/>
        </w:tabs>
        <w:spacing w:after="0" w:line="240" w:lineRule="auto"/>
        <w:ind w:left="567"/>
        <w:jc w:val="both"/>
        <w:rPr>
          <w:rStyle w:val="Titulo3Car"/>
          <w:rFonts w:ascii="Verdana" w:hAnsi="Verdana"/>
          <w:b w:val="0"/>
          <w:bCs w:val="0"/>
          <w:sz w:val="20"/>
          <w:szCs w:val="20"/>
          <w:lang w:val="es-ES_tradnl" w:eastAsia="en-US"/>
        </w:rPr>
      </w:pPr>
    </w:p>
    <w:p w14:paraId="3093A73E" w14:textId="77777777" w:rsidR="001753CF" w:rsidRPr="00AC7C03" w:rsidRDefault="00557B8E" w:rsidP="00184C42">
      <w:pPr>
        <w:numPr>
          <w:ilvl w:val="0"/>
          <w:numId w:val="3"/>
        </w:numPr>
        <w:tabs>
          <w:tab w:val="left" w:pos="567"/>
        </w:tabs>
        <w:spacing w:after="0" w:line="240" w:lineRule="auto"/>
        <w:ind w:left="567" w:hanging="567"/>
        <w:jc w:val="both"/>
        <w:rPr>
          <w:rFonts w:ascii="Verdana" w:hAnsi="Verdana" w:cs="Arial"/>
          <w:sz w:val="20"/>
          <w:szCs w:val="20"/>
          <w:lang w:val="es-ES" w:eastAsia="es-ES"/>
        </w:rPr>
      </w:pPr>
      <w:r w:rsidRPr="00AC7C03">
        <w:rPr>
          <w:rStyle w:val="Titulo3Car"/>
          <w:rFonts w:ascii="Verdana" w:hAnsi="Verdana"/>
          <w:b w:val="0"/>
          <w:bCs w:val="0"/>
          <w:sz w:val="20"/>
          <w:szCs w:val="20"/>
        </w:rPr>
        <w:t xml:space="preserve">Informar oportunamente a la JD sobre </w:t>
      </w:r>
      <w:r w:rsidRPr="00AC7C03">
        <w:rPr>
          <w:rFonts w:ascii="Verdana" w:hAnsi="Verdana" w:cs="Arial"/>
          <w:sz w:val="20"/>
          <w:szCs w:val="20"/>
          <w:lang w:val="es-ES_tradnl"/>
        </w:rPr>
        <w:t>situaciones que requieran modificaciones en el apetito de riesgo y en el plan del negocio del holding financiero.</w:t>
      </w:r>
    </w:p>
    <w:p w14:paraId="32478252" w14:textId="77777777" w:rsidR="001753CF" w:rsidRPr="00AC7C03" w:rsidRDefault="001753CF" w:rsidP="00184C42">
      <w:pPr>
        <w:tabs>
          <w:tab w:val="left" w:pos="567"/>
        </w:tabs>
        <w:spacing w:after="0" w:line="240" w:lineRule="auto"/>
        <w:ind w:left="567"/>
        <w:jc w:val="both"/>
        <w:rPr>
          <w:rStyle w:val="Titulo3Car"/>
          <w:rFonts w:ascii="Verdana" w:hAnsi="Verdana"/>
          <w:b w:val="0"/>
          <w:bCs w:val="0"/>
          <w:sz w:val="20"/>
          <w:szCs w:val="20"/>
        </w:rPr>
      </w:pPr>
    </w:p>
    <w:p w14:paraId="7D5FA07F" w14:textId="77777777" w:rsidR="001753CF" w:rsidRPr="00AC7C03" w:rsidRDefault="00557B8E" w:rsidP="00184C42">
      <w:pPr>
        <w:numPr>
          <w:ilvl w:val="0"/>
          <w:numId w:val="3"/>
        </w:numPr>
        <w:tabs>
          <w:tab w:val="left" w:pos="567"/>
        </w:tabs>
        <w:spacing w:after="0" w:line="240" w:lineRule="auto"/>
        <w:ind w:left="567" w:hanging="567"/>
        <w:jc w:val="both"/>
        <w:rPr>
          <w:rStyle w:val="Titulo3Car"/>
          <w:rFonts w:ascii="Verdana" w:hAnsi="Verdana"/>
          <w:b w:val="0"/>
          <w:bCs w:val="0"/>
          <w:sz w:val="20"/>
          <w:szCs w:val="20"/>
          <w:lang w:val="es-ES_tradnl" w:eastAsia="en-US"/>
        </w:rPr>
      </w:pPr>
      <w:r w:rsidRPr="00AC7C03">
        <w:rPr>
          <w:rStyle w:val="Titulo3Car"/>
          <w:rFonts w:ascii="Verdana" w:hAnsi="Verdana"/>
          <w:b w:val="0"/>
          <w:bCs w:val="0"/>
          <w:sz w:val="20"/>
          <w:szCs w:val="20"/>
        </w:rPr>
        <w:t>Informar oportunamente a la SFC sobre cualquier situación que comprometa la viabilidad del holding financiero, así como las causas que la originan y las medidas que pondrá en marcha el holding para corregir o enfrentar dicha situación.</w:t>
      </w:r>
    </w:p>
    <w:p w14:paraId="7A95660C" w14:textId="77777777" w:rsidR="001753CF" w:rsidRPr="00AC7C03" w:rsidRDefault="001753CF" w:rsidP="00184C42">
      <w:pPr>
        <w:tabs>
          <w:tab w:val="left" w:pos="567"/>
        </w:tabs>
        <w:spacing w:after="0" w:line="240" w:lineRule="auto"/>
        <w:ind w:left="567"/>
        <w:jc w:val="both"/>
        <w:rPr>
          <w:rFonts w:ascii="Verdana" w:hAnsi="Verdana" w:cs="Arial"/>
          <w:sz w:val="20"/>
          <w:szCs w:val="20"/>
          <w:lang w:val="es-ES_tradnl"/>
        </w:rPr>
      </w:pPr>
    </w:p>
    <w:p w14:paraId="494E8B7E" w14:textId="42908318" w:rsidR="00557B8E" w:rsidRPr="00AC7C03" w:rsidRDefault="00557B8E" w:rsidP="00184C42">
      <w:pPr>
        <w:numPr>
          <w:ilvl w:val="0"/>
          <w:numId w:val="3"/>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Asumir las funciones y responsabilidades a las que se refieren los literales</w:t>
      </w:r>
      <w:r w:rsidR="002038BD" w:rsidRPr="00AC7C03">
        <w:rPr>
          <w:rFonts w:ascii="Verdana" w:hAnsi="Verdana" w:cs="Arial"/>
          <w:sz w:val="20"/>
          <w:szCs w:val="20"/>
          <w:lang w:val="es-ES_tradnl"/>
        </w:rPr>
        <w:t xml:space="preserve"> (a)</w:t>
      </w:r>
      <w:r w:rsidR="00776FE5" w:rsidRPr="00AC7C03">
        <w:rPr>
          <w:rFonts w:ascii="Verdana" w:hAnsi="Verdana" w:cs="Arial"/>
          <w:sz w:val="20"/>
          <w:szCs w:val="20"/>
          <w:lang w:val="es-ES_tradnl"/>
        </w:rPr>
        <w:t>, (c), (d), (e) y (f) del párrafo 1.3.</w:t>
      </w:r>
      <w:r w:rsidR="006434DA" w:rsidRPr="00AC7C03">
        <w:rPr>
          <w:rFonts w:ascii="Verdana" w:hAnsi="Verdana" w:cs="Arial"/>
          <w:sz w:val="20"/>
          <w:szCs w:val="20"/>
          <w:lang w:val="es-ES_tradnl"/>
        </w:rPr>
        <w:t>30.</w:t>
      </w:r>
      <w:r w:rsidRPr="00AC7C03">
        <w:rPr>
          <w:rFonts w:ascii="Verdana" w:hAnsi="Verdana" w:cs="Arial"/>
          <w:sz w:val="20"/>
          <w:szCs w:val="20"/>
          <w:lang w:val="es-ES_tradnl"/>
        </w:rPr>
        <w:t xml:space="preserve"> del presente </w:t>
      </w:r>
      <w:r w:rsidR="006434DA" w:rsidRPr="00AC7C03">
        <w:rPr>
          <w:rFonts w:ascii="Verdana" w:hAnsi="Verdana" w:cs="Arial"/>
          <w:sz w:val="20"/>
          <w:szCs w:val="20"/>
          <w:lang w:val="es-ES_tradnl"/>
        </w:rPr>
        <w:t>c</w:t>
      </w:r>
      <w:r w:rsidRPr="00AC7C03">
        <w:rPr>
          <w:rFonts w:ascii="Verdana" w:hAnsi="Verdana" w:cs="Arial"/>
          <w:sz w:val="20"/>
          <w:szCs w:val="20"/>
          <w:lang w:val="es-ES_tradnl"/>
        </w:rPr>
        <w:t>apítulo, cuando la entidad no esté obligada a tener un comité de riesgos.</w:t>
      </w:r>
    </w:p>
    <w:p w14:paraId="654A3D02" w14:textId="77777777" w:rsidR="00557B8E" w:rsidRPr="00AC7C03" w:rsidRDefault="00557B8E" w:rsidP="00184C42">
      <w:pPr>
        <w:pStyle w:val="Textoindependiente2"/>
        <w:tabs>
          <w:tab w:val="left" w:pos="426"/>
        </w:tabs>
        <w:spacing w:after="0" w:line="240" w:lineRule="auto"/>
        <w:jc w:val="both"/>
        <w:rPr>
          <w:rFonts w:ascii="Verdana" w:hAnsi="Verdana" w:cs="Arial"/>
          <w:lang w:val="es-ES_tradnl"/>
        </w:rPr>
      </w:pPr>
    </w:p>
    <w:p w14:paraId="6C136691" w14:textId="77777777" w:rsidR="00557B8E" w:rsidRPr="00AC7C03" w:rsidRDefault="00557B8E" w:rsidP="00184C42">
      <w:pPr>
        <w:tabs>
          <w:tab w:val="left" w:pos="426"/>
          <w:tab w:val="left" w:pos="540"/>
        </w:tabs>
        <w:spacing w:after="0" w:line="240" w:lineRule="auto"/>
        <w:jc w:val="both"/>
        <w:rPr>
          <w:rStyle w:val="Titulo3Car"/>
          <w:rFonts w:ascii="Verdana" w:hAnsi="Verdana"/>
          <w:b w:val="0"/>
          <w:bCs w:val="0"/>
          <w:sz w:val="20"/>
          <w:szCs w:val="20"/>
          <w:lang w:val="es-ES_tradnl"/>
        </w:rPr>
      </w:pPr>
      <w:r w:rsidRPr="00AC7C03">
        <w:rPr>
          <w:rFonts w:ascii="Verdana" w:hAnsi="Verdana" w:cs="Arial"/>
          <w:b/>
          <w:bCs/>
          <w:sz w:val="20"/>
          <w:szCs w:val="20"/>
        </w:rPr>
        <w:t>Función de gestión de riesgos</w:t>
      </w:r>
    </w:p>
    <w:p w14:paraId="3F52B7A5" w14:textId="77777777" w:rsidR="00557B8E" w:rsidRPr="00AC7C03" w:rsidRDefault="00557B8E" w:rsidP="00184C42">
      <w:pPr>
        <w:pStyle w:val="Titulo"/>
        <w:numPr>
          <w:ilvl w:val="0"/>
          <w:numId w:val="0"/>
        </w:numPr>
        <w:tabs>
          <w:tab w:val="left" w:pos="426"/>
        </w:tabs>
        <w:rPr>
          <w:rFonts w:ascii="Verdana" w:hAnsi="Verdana"/>
          <w:sz w:val="20"/>
          <w:szCs w:val="20"/>
          <w:lang w:val="es-ES_tradnl"/>
        </w:rPr>
      </w:pPr>
    </w:p>
    <w:p w14:paraId="1B8246B0" w14:textId="7DF1633C" w:rsidR="001807E8" w:rsidRPr="00AC7C03" w:rsidRDefault="001807E8" w:rsidP="00184C42">
      <w:pPr>
        <w:spacing w:after="0"/>
        <w:rPr>
          <w:rFonts w:ascii="Verdana" w:hAnsi="Verdana"/>
          <w:sz w:val="20"/>
          <w:szCs w:val="20"/>
        </w:rPr>
      </w:pPr>
      <w:r w:rsidRPr="00AC7C03">
        <w:rPr>
          <w:rFonts w:ascii="Verdana" w:hAnsi="Verdana"/>
          <w:sz w:val="20"/>
          <w:szCs w:val="20"/>
        </w:rPr>
        <w:t>1.3.2</w:t>
      </w:r>
      <w:r w:rsidR="00B64136" w:rsidRPr="00AC7C03">
        <w:rPr>
          <w:rFonts w:ascii="Verdana" w:hAnsi="Verdana"/>
          <w:sz w:val="20"/>
          <w:szCs w:val="20"/>
        </w:rPr>
        <w:t>2</w:t>
      </w:r>
      <w:r w:rsidRPr="00AC7C03">
        <w:rPr>
          <w:rFonts w:ascii="Verdana" w:hAnsi="Verdana"/>
          <w:sz w:val="20"/>
          <w:szCs w:val="20"/>
        </w:rPr>
        <w:t>.</w:t>
      </w:r>
    </w:p>
    <w:p w14:paraId="5C138532" w14:textId="52D564B5" w:rsidR="001807E8" w:rsidRPr="00AC7C03" w:rsidRDefault="00557B8E" w:rsidP="00184C42">
      <w:pPr>
        <w:pStyle w:val="Textoindependiente2"/>
        <w:tabs>
          <w:tab w:val="left" w:pos="426"/>
        </w:tabs>
        <w:spacing w:after="0" w:line="240" w:lineRule="auto"/>
        <w:jc w:val="both"/>
        <w:rPr>
          <w:rFonts w:ascii="Verdana" w:hAnsi="Verdana" w:cs="Arial"/>
        </w:rPr>
      </w:pPr>
      <w:r w:rsidRPr="00AC7C03">
        <w:rPr>
          <w:rFonts w:ascii="Verdana" w:hAnsi="Verdana" w:cs="Arial"/>
        </w:rPr>
        <w:t xml:space="preserve">El holding financiero debe contar con una función de gestión de riesgos que sea independiente de las áreas respecto de las cuales puedan existir conflictos de interés, tanto a nivel operativo como a nivel organizacional. El área de gestión de riesgos debe: </w:t>
      </w:r>
      <w:r w:rsidRPr="00AC7C03">
        <w:rPr>
          <w:rFonts w:ascii="Verdana" w:hAnsi="Verdana" w:cs="Arial"/>
        </w:rPr>
        <w:lastRenderedPageBreak/>
        <w:t>(i) tener acceso directo a la JD, al representante legal y las dependencias del holding financiero que se estime pertinente para llevar a cabo sus funciones, así como a los registros e información de la entidad; y (ii) contar con el nivel jerárquico, el poder de decisión y la autoridad suficiente para cumplir con sus funciones y responsabilidades y para hacer recomendaciones y seguimiento a las medidas tomadas por la administración en respuesta a los problemas y oportunidades de mejora identificados.</w:t>
      </w:r>
    </w:p>
    <w:p w14:paraId="1A2F18AD" w14:textId="77777777" w:rsidR="00871AC5" w:rsidRPr="00AC7C03" w:rsidRDefault="00871AC5" w:rsidP="00184C42">
      <w:pPr>
        <w:pStyle w:val="Textoindependiente2"/>
        <w:tabs>
          <w:tab w:val="left" w:pos="426"/>
        </w:tabs>
        <w:spacing w:after="0" w:line="240" w:lineRule="auto"/>
        <w:jc w:val="both"/>
        <w:rPr>
          <w:rFonts w:ascii="Verdana" w:hAnsi="Verdana" w:cs="Arial"/>
        </w:rPr>
      </w:pPr>
    </w:p>
    <w:p w14:paraId="7265A212" w14:textId="283F96A6" w:rsidR="001807E8" w:rsidRPr="00AC7C03" w:rsidRDefault="001807E8" w:rsidP="00184C42">
      <w:pPr>
        <w:spacing w:after="0"/>
        <w:rPr>
          <w:rFonts w:ascii="Verdana" w:hAnsi="Verdana"/>
          <w:sz w:val="20"/>
          <w:szCs w:val="20"/>
        </w:rPr>
      </w:pPr>
      <w:r w:rsidRPr="00AC7C03">
        <w:rPr>
          <w:rFonts w:ascii="Verdana" w:hAnsi="Verdana"/>
          <w:sz w:val="20"/>
          <w:szCs w:val="20"/>
        </w:rPr>
        <w:t>1.3.2</w:t>
      </w:r>
      <w:r w:rsidR="00B64136" w:rsidRPr="00AC7C03">
        <w:rPr>
          <w:rFonts w:ascii="Verdana" w:hAnsi="Verdana"/>
          <w:sz w:val="20"/>
          <w:szCs w:val="20"/>
        </w:rPr>
        <w:t>3</w:t>
      </w:r>
      <w:r w:rsidRPr="00AC7C03">
        <w:rPr>
          <w:rFonts w:ascii="Verdana" w:hAnsi="Verdana"/>
          <w:sz w:val="20"/>
          <w:szCs w:val="20"/>
        </w:rPr>
        <w:t>.</w:t>
      </w:r>
    </w:p>
    <w:p w14:paraId="54E44B40" w14:textId="73E9BBF5" w:rsidR="00557B8E" w:rsidRPr="00AC7C03" w:rsidRDefault="00557B8E" w:rsidP="00184C42">
      <w:pPr>
        <w:jc w:val="both"/>
        <w:rPr>
          <w:rFonts w:ascii="Verdana" w:hAnsi="Verdana" w:cs="Arial"/>
          <w:sz w:val="20"/>
          <w:szCs w:val="20"/>
          <w:lang w:val="es-ES"/>
        </w:rPr>
      </w:pPr>
      <w:r w:rsidRPr="00AC7C03">
        <w:rPr>
          <w:rFonts w:ascii="Verdana" w:hAnsi="Verdana" w:cs="Arial"/>
          <w:sz w:val="20"/>
          <w:szCs w:val="20"/>
          <w:lang w:val="es-ES"/>
        </w:rPr>
        <w:t>El holding financiero debe contar con un ejecutivo de alto nivel jerárquico y autoridad dentro de la organización, que será el encargado directo de la función de gestión de riesgos y podrá ser funcionario de las entidades que conforman el conglomerado financiero, siempre que sea independiente de las unidades de negocio de dichas entidades. En este último caso, el holding financiero debe contar con políticas en materia de conflictos de interés que garanticen la independencia en la toma de decisiones.</w:t>
      </w:r>
    </w:p>
    <w:p w14:paraId="0D9754BE" w14:textId="01EC1038" w:rsidR="001807E8" w:rsidRPr="00AC7C03" w:rsidRDefault="001807E8" w:rsidP="00184C42">
      <w:pPr>
        <w:spacing w:after="0"/>
        <w:rPr>
          <w:rFonts w:ascii="Verdana" w:hAnsi="Verdana"/>
          <w:sz w:val="20"/>
          <w:szCs w:val="20"/>
        </w:rPr>
      </w:pPr>
      <w:r w:rsidRPr="00AC7C03">
        <w:rPr>
          <w:rFonts w:ascii="Verdana" w:hAnsi="Verdana"/>
          <w:sz w:val="20"/>
          <w:szCs w:val="20"/>
        </w:rPr>
        <w:t>1.3.2</w:t>
      </w:r>
      <w:r w:rsidR="00B64136" w:rsidRPr="00AC7C03">
        <w:rPr>
          <w:rFonts w:ascii="Verdana" w:hAnsi="Verdana"/>
          <w:sz w:val="20"/>
          <w:szCs w:val="20"/>
        </w:rPr>
        <w:t>4</w:t>
      </w:r>
      <w:r w:rsidRPr="00AC7C03">
        <w:rPr>
          <w:rFonts w:ascii="Verdana" w:hAnsi="Verdana"/>
          <w:sz w:val="20"/>
          <w:szCs w:val="20"/>
        </w:rPr>
        <w:t>.</w:t>
      </w:r>
    </w:p>
    <w:p w14:paraId="6D33E431" w14:textId="77777777" w:rsidR="00557B8E" w:rsidRPr="00AC7C03" w:rsidRDefault="00557B8E" w:rsidP="00184C42">
      <w:pPr>
        <w:jc w:val="both"/>
        <w:rPr>
          <w:rFonts w:ascii="Verdana" w:hAnsi="Verdana" w:cs="Arial"/>
          <w:sz w:val="20"/>
          <w:szCs w:val="20"/>
          <w:lang w:val="es-ES"/>
        </w:rPr>
      </w:pPr>
      <w:r w:rsidRPr="00AC7C03">
        <w:rPr>
          <w:rFonts w:ascii="Verdana" w:hAnsi="Verdana" w:cs="Arial"/>
          <w:sz w:val="20"/>
          <w:szCs w:val="20"/>
          <w:lang w:val="es-ES"/>
        </w:rPr>
        <w:t>El encargado directo de la función de gestión de riesgos debe monitorear los riesgos propios del conglomerado financiero, y contar con una visión general de los riesgos de las entidades que conforman el mencionado conglomerado. El nombramiento de este funcionario debe estar a cargo de la JD o del representante legal.</w:t>
      </w:r>
    </w:p>
    <w:p w14:paraId="45D10B69" w14:textId="691D234F" w:rsidR="004B460B" w:rsidRPr="00AC7C03" w:rsidRDefault="004B460B"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25</w:t>
      </w:r>
      <w:r w:rsidRPr="00AC7C03">
        <w:rPr>
          <w:rFonts w:ascii="Verdana" w:hAnsi="Verdana"/>
          <w:sz w:val="20"/>
          <w:szCs w:val="20"/>
        </w:rPr>
        <w:t>.</w:t>
      </w:r>
    </w:p>
    <w:p w14:paraId="1C377AB5" w14:textId="42733374" w:rsidR="00557B8E" w:rsidRPr="00AC7C03" w:rsidRDefault="00557B8E" w:rsidP="00184C42">
      <w:pPr>
        <w:pStyle w:val="Titulo"/>
        <w:numPr>
          <w:ilvl w:val="0"/>
          <w:numId w:val="0"/>
        </w:numPr>
        <w:tabs>
          <w:tab w:val="left" w:pos="0"/>
        </w:tabs>
        <w:rPr>
          <w:rStyle w:val="Titulo3Car"/>
          <w:rFonts w:ascii="Verdana" w:hAnsi="Verdana"/>
          <w:sz w:val="20"/>
          <w:szCs w:val="20"/>
        </w:rPr>
      </w:pPr>
      <w:r w:rsidRPr="00AC7C03">
        <w:rPr>
          <w:rStyle w:val="Titulo3Car"/>
          <w:rFonts w:ascii="Verdana" w:hAnsi="Verdana"/>
          <w:sz w:val="20"/>
          <w:szCs w:val="20"/>
        </w:rPr>
        <w:t>La función de gestión de riesgos debe cumplir, como mínimo, con las siguientes</w:t>
      </w:r>
      <w:r w:rsidR="00E910E1" w:rsidRPr="00AC7C03">
        <w:rPr>
          <w:rStyle w:val="Titulo3Car"/>
          <w:rFonts w:ascii="Verdana" w:hAnsi="Verdana"/>
          <w:sz w:val="20"/>
          <w:szCs w:val="20"/>
        </w:rPr>
        <w:t xml:space="preserve"> </w:t>
      </w:r>
      <w:r w:rsidRPr="00AC7C03">
        <w:rPr>
          <w:rStyle w:val="Titulo3Car"/>
          <w:rFonts w:ascii="Verdana" w:hAnsi="Verdana"/>
          <w:sz w:val="20"/>
          <w:szCs w:val="20"/>
        </w:rPr>
        <w:t>funciones y responsabilidades:</w:t>
      </w:r>
    </w:p>
    <w:p w14:paraId="176B296E" w14:textId="77777777" w:rsidR="00557B8E" w:rsidRPr="00AC7C03" w:rsidRDefault="00557B8E" w:rsidP="00184C42">
      <w:pPr>
        <w:pStyle w:val="Textoindependiente2"/>
        <w:tabs>
          <w:tab w:val="left" w:pos="426"/>
        </w:tabs>
        <w:spacing w:after="0" w:line="240" w:lineRule="auto"/>
        <w:jc w:val="both"/>
        <w:rPr>
          <w:rFonts w:ascii="Verdana" w:hAnsi="Verdana" w:cs="Arial"/>
        </w:rPr>
      </w:pPr>
    </w:p>
    <w:p w14:paraId="052112DE" w14:textId="77777777" w:rsidR="00557B8E" w:rsidRPr="00AC7C03" w:rsidRDefault="00557B8E" w:rsidP="00184C42">
      <w:pPr>
        <w:pStyle w:val="Prrafodelista"/>
        <w:numPr>
          <w:ilvl w:val="0"/>
          <w:numId w:val="7"/>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Desarrollar el MAR del holding financiero, en conjunto con el representante legal.</w:t>
      </w:r>
    </w:p>
    <w:p w14:paraId="7A0E04BA" w14:textId="77777777" w:rsidR="00E910E1" w:rsidRPr="00AC7C03" w:rsidRDefault="00E910E1" w:rsidP="00184C42">
      <w:pPr>
        <w:pStyle w:val="Prrafodelista"/>
        <w:tabs>
          <w:tab w:val="left" w:pos="567"/>
        </w:tabs>
        <w:spacing w:after="0" w:line="240" w:lineRule="auto"/>
        <w:ind w:left="567" w:hanging="567"/>
        <w:contextualSpacing w:val="0"/>
        <w:jc w:val="both"/>
        <w:rPr>
          <w:rFonts w:ascii="Verdana" w:hAnsi="Verdana" w:cs="Arial"/>
          <w:sz w:val="20"/>
          <w:szCs w:val="20"/>
          <w:lang w:val="es-ES_tradnl"/>
        </w:rPr>
      </w:pPr>
    </w:p>
    <w:p w14:paraId="60DD8113" w14:textId="77777777" w:rsidR="00557B8E" w:rsidRPr="00AC7C03" w:rsidRDefault="00557B8E" w:rsidP="00184C42">
      <w:pPr>
        <w:pStyle w:val="Prrafodelista"/>
        <w:numPr>
          <w:ilvl w:val="0"/>
          <w:numId w:val="7"/>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Diseñar las políticas, los procedimientos, las metodologías, los controles, los límites y el sistema de alertas tempranas, para la gestión de los riesgos propios del conglomerado financiero y seguimiento del MAR y proponer al representante legal las actualizaciones que resulten pertinentes.</w:t>
      </w:r>
    </w:p>
    <w:p w14:paraId="312D060B" w14:textId="77777777" w:rsidR="00E910E1" w:rsidRPr="00AC7C03" w:rsidRDefault="00E910E1" w:rsidP="00184C42">
      <w:pPr>
        <w:pStyle w:val="Prrafodelista"/>
        <w:tabs>
          <w:tab w:val="left" w:pos="567"/>
        </w:tabs>
        <w:spacing w:after="0" w:line="240" w:lineRule="auto"/>
        <w:ind w:left="567" w:hanging="567"/>
        <w:contextualSpacing w:val="0"/>
        <w:jc w:val="both"/>
        <w:rPr>
          <w:rFonts w:ascii="Verdana" w:hAnsi="Verdana" w:cs="Arial"/>
          <w:sz w:val="20"/>
          <w:szCs w:val="20"/>
          <w:lang w:val="es-ES_tradnl"/>
        </w:rPr>
      </w:pPr>
    </w:p>
    <w:p w14:paraId="2CAD991C" w14:textId="77777777" w:rsidR="00557B8E" w:rsidRPr="00AC7C03" w:rsidRDefault="00557B8E" w:rsidP="00184C42">
      <w:pPr>
        <w:pStyle w:val="Prrafodelista"/>
        <w:numPr>
          <w:ilvl w:val="0"/>
          <w:numId w:val="7"/>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Evaluar</w:t>
      </w:r>
      <w:r w:rsidRPr="00AC7C03" w:rsidDel="00A77ED6">
        <w:rPr>
          <w:rFonts w:ascii="Verdana" w:hAnsi="Verdana" w:cs="Arial"/>
          <w:sz w:val="20"/>
          <w:szCs w:val="20"/>
          <w:lang w:val="es-ES_tradnl"/>
        </w:rPr>
        <w:t xml:space="preserve"> </w:t>
      </w:r>
      <w:r w:rsidRPr="00AC7C03">
        <w:rPr>
          <w:rFonts w:ascii="Verdana" w:hAnsi="Verdana" w:cs="Arial"/>
          <w:sz w:val="20"/>
          <w:szCs w:val="20"/>
          <w:lang w:val="es-ES_tradnl"/>
        </w:rPr>
        <w:t>los riesgos propios del conglomerado financiero, incluido su impacto en el apetito de riesgo del holding financiero.</w:t>
      </w:r>
    </w:p>
    <w:p w14:paraId="2F6DDD94" w14:textId="77777777" w:rsidR="00E910E1" w:rsidRPr="00AC7C03" w:rsidRDefault="00E910E1" w:rsidP="00184C42">
      <w:pPr>
        <w:pStyle w:val="Prrafodelista"/>
        <w:tabs>
          <w:tab w:val="left" w:pos="567"/>
        </w:tabs>
        <w:spacing w:after="0" w:line="240" w:lineRule="auto"/>
        <w:ind w:left="567" w:hanging="567"/>
        <w:contextualSpacing w:val="0"/>
        <w:jc w:val="both"/>
        <w:rPr>
          <w:rFonts w:ascii="Verdana" w:hAnsi="Verdana" w:cs="Arial"/>
          <w:sz w:val="20"/>
          <w:szCs w:val="20"/>
          <w:lang w:val="es-ES_tradnl"/>
        </w:rPr>
      </w:pPr>
    </w:p>
    <w:p w14:paraId="1AD78D88" w14:textId="77777777" w:rsidR="00557B8E" w:rsidRPr="00AC7C03" w:rsidRDefault="00557B8E" w:rsidP="00184C42">
      <w:pPr>
        <w:pStyle w:val="Prrafodelista"/>
        <w:numPr>
          <w:ilvl w:val="0"/>
          <w:numId w:val="7"/>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Informar oportunamente al representante legal y a las demás instancias pertinentes, cuando se identifiquen cambios materiales en las exposiciones a los riesgos propios del conglomerado financiero y situaciones que lleven a modificaciones en el apetito de riesgo, y en el plan de negocio del holding financiero.</w:t>
      </w:r>
    </w:p>
    <w:p w14:paraId="087978E0" w14:textId="77777777" w:rsidR="00E910E1" w:rsidRPr="00AC7C03" w:rsidRDefault="00E910E1" w:rsidP="00184C42">
      <w:pPr>
        <w:pStyle w:val="Prrafodelista"/>
        <w:tabs>
          <w:tab w:val="left" w:pos="567"/>
        </w:tabs>
        <w:spacing w:after="0" w:line="240" w:lineRule="auto"/>
        <w:ind w:left="567" w:hanging="567"/>
        <w:contextualSpacing w:val="0"/>
        <w:jc w:val="both"/>
        <w:rPr>
          <w:rFonts w:ascii="Verdana" w:hAnsi="Verdana" w:cs="Arial"/>
          <w:sz w:val="20"/>
          <w:szCs w:val="20"/>
          <w:lang w:val="es-ES_tradnl"/>
        </w:rPr>
      </w:pPr>
    </w:p>
    <w:p w14:paraId="5A5D6363" w14:textId="77777777" w:rsidR="00557B8E" w:rsidRPr="00AC7C03" w:rsidRDefault="00557B8E" w:rsidP="00184C42">
      <w:pPr>
        <w:pStyle w:val="Prrafodelista"/>
        <w:numPr>
          <w:ilvl w:val="0"/>
          <w:numId w:val="7"/>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Evaluar y comunicar a la JD, al comité de riesgos y al representante legal, el incumplimiento de los umbrales y límites del MGR.</w:t>
      </w:r>
    </w:p>
    <w:p w14:paraId="0FA4587D" w14:textId="77777777" w:rsidR="00E910E1" w:rsidRPr="00AC7C03" w:rsidRDefault="00E910E1" w:rsidP="00184C42">
      <w:pPr>
        <w:pStyle w:val="Prrafodelista"/>
        <w:tabs>
          <w:tab w:val="left" w:pos="567"/>
        </w:tabs>
        <w:spacing w:after="0" w:line="240" w:lineRule="auto"/>
        <w:ind w:left="567" w:hanging="567"/>
        <w:contextualSpacing w:val="0"/>
        <w:jc w:val="both"/>
        <w:rPr>
          <w:rFonts w:ascii="Verdana" w:hAnsi="Verdana" w:cs="Arial"/>
          <w:sz w:val="20"/>
          <w:szCs w:val="20"/>
          <w:lang w:val="es-ES_tradnl"/>
        </w:rPr>
      </w:pPr>
    </w:p>
    <w:p w14:paraId="4BBAA3A8" w14:textId="77777777" w:rsidR="00557B8E" w:rsidRPr="00AC7C03" w:rsidRDefault="00557B8E" w:rsidP="00184C42">
      <w:pPr>
        <w:pStyle w:val="Prrafodelista"/>
        <w:numPr>
          <w:ilvl w:val="0"/>
          <w:numId w:val="7"/>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Reportar oportunamente al representante legal y a la JD los problemas identificados en el MGR, junto con las recomendaciones para superar los problemas identificados.</w:t>
      </w:r>
    </w:p>
    <w:p w14:paraId="64004EDE" w14:textId="77777777" w:rsidR="00E910E1" w:rsidRPr="00AC7C03" w:rsidRDefault="00E910E1" w:rsidP="00184C42">
      <w:pPr>
        <w:pStyle w:val="Prrafodelista"/>
        <w:tabs>
          <w:tab w:val="left" w:pos="567"/>
        </w:tabs>
        <w:spacing w:after="0" w:line="240" w:lineRule="auto"/>
        <w:ind w:left="567" w:hanging="567"/>
        <w:contextualSpacing w:val="0"/>
        <w:jc w:val="both"/>
        <w:rPr>
          <w:rFonts w:ascii="Verdana" w:hAnsi="Verdana" w:cs="Arial"/>
          <w:sz w:val="20"/>
          <w:szCs w:val="20"/>
          <w:lang w:val="es-ES_tradnl"/>
        </w:rPr>
      </w:pPr>
    </w:p>
    <w:p w14:paraId="522543F0" w14:textId="77777777" w:rsidR="00557B8E" w:rsidRPr="00AC7C03" w:rsidRDefault="00557B8E" w:rsidP="00184C42">
      <w:pPr>
        <w:pStyle w:val="Prrafodelista"/>
        <w:numPr>
          <w:ilvl w:val="0"/>
          <w:numId w:val="7"/>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Informar oportuna y debidamente a la AG, al comité de riesgos y la JD sobre aspectos materiales que puedan afectar el holding financiero, incluyendo, como mínimo, los cambios importantes en la exposición a los riesgos propios del conglomerado financiero y entornos económicos y mercados donde opera.</w:t>
      </w:r>
    </w:p>
    <w:p w14:paraId="7F57307C" w14:textId="77777777" w:rsidR="001D5B5A" w:rsidRPr="00AC7C03" w:rsidRDefault="001D5B5A" w:rsidP="00184C42">
      <w:pPr>
        <w:pStyle w:val="Prrafodelista"/>
        <w:tabs>
          <w:tab w:val="left" w:pos="567"/>
        </w:tabs>
        <w:spacing w:after="0" w:line="240" w:lineRule="auto"/>
        <w:ind w:left="567" w:hanging="567"/>
        <w:contextualSpacing w:val="0"/>
        <w:jc w:val="both"/>
        <w:rPr>
          <w:rFonts w:ascii="Verdana" w:hAnsi="Verdana" w:cs="Arial"/>
          <w:sz w:val="20"/>
          <w:szCs w:val="20"/>
          <w:lang w:val="es-ES_tradnl"/>
        </w:rPr>
      </w:pPr>
    </w:p>
    <w:p w14:paraId="474B2B5F" w14:textId="77137C4A" w:rsidR="00871AC5" w:rsidRPr="00AC7C03" w:rsidRDefault="00557B8E" w:rsidP="00184C42">
      <w:pPr>
        <w:pStyle w:val="Prrafodelista"/>
        <w:numPr>
          <w:ilvl w:val="0"/>
          <w:numId w:val="7"/>
        </w:numPr>
        <w:tabs>
          <w:tab w:val="left" w:pos="567"/>
        </w:tabs>
        <w:spacing w:after="0" w:line="240" w:lineRule="auto"/>
        <w:ind w:left="567" w:hanging="567"/>
        <w:jc w:val="both"/>
        <w:outlineLvl w:val="2"/>
        <w:rPr>
          <w:rFonts w:ascii="Verdana" w:hAnsi="Verdana" w:cs="Arial"/>
          <w:sz w:val="20"/>
          <w:szCs w:val="20"/>
          <w:lang w:val="es-ES_tradnl"/>
        </w:rPr>
      </w:pPr>
      <w:r w:rsidRPr="00AC7C03">
        <w:rPr>
          <w:rFonts w:ascii="Verdana" w:hAnsi="Verdana" w:cs="Arial"/>
          <w:sz w:val="20"/>
          <w:szCs w:val="20"/>
          <w:lang w:val="es-ES_tradnl"/>
        </w:rPr>
        <w:t xml:space="preserve">Asumir las funciones a que se refieren los literales </w:t>
      </w:r>
      <w:r w:rsidR="003177FB" w:rsidRPr="00AC7C03">
        <w:rPr>
          <w:rFonts w:ascii="Verdana" w:hAnsi="Verdana" w:cs="Arial"/>
          <w:sz w:val="20"/>
          <w:szCs w:val="20"/>
          <w:lang w:val="es-ES_tradnl"/>
        </w:rPr>
        <w:t>(</w:t>
      </w:r>
      <w:r w:rsidRPr="00AC7C03">
        <w:rPr>
          <w:rFonts w:ascii="Verdana" w:hAnsi="Verdana" w:cs="Arial"/>
          <w:sz w:val="20"/>
          <w:szCs w:val="20"/>
          <w:lang w:val="es-ES_tradnl"/>
        </w:rPr>
        <w:t>a</w:t>
      </w:r>
      <w:r w:rsidR="003177FB" w:rsidRPr="00AC7C03">
        <w:rPr>
          <w:rFonts w:ascii="Verdana" w:hAnsi="Verdana" w:cs="Arial"/>
          <w:sz w:val="20"/>
          <w:szCs w:val="20"/>
          <w:lang w:val="es-ES_tradnl"/>
        </w:rPr>
        <w:t>)</w:t>
      </w:r>
      <w:r w:rsidRPr="00AC7C03">
        <w:rPr>
          <w:rFonts w:ascii="Verdana" w:hAnsi="Verdana" w:cs="Arial"/>
          <w:sz w:val="20"/>
          <w:szCs w:val="20"/>
          <w:lang w:val="es-ES_tradnl"/>
        </w:rPr>
        <w:t xml:space="preserve"> y </w:t>
      </w:r>
      <w:r w:rsidR="003177FB" w:rsidRPr="00AC7C03">
        <w:rPr>
          <w:rFonts w:ascii="Verdana" w:hAnsi="Verdana" w:cs="Arial"/>
          <w:sz w:val="20"/>
          <w:szCs w:val="20"/>
          <w:lang w:val="es-ES_tradnl"/>
        </w:rPr>
        <w:t>(</w:t>
      </w:r>
      <w:r w:rsidRPr="00AC7C03">
        <w:rPr>
          <w:rFonts w:ascii="Verdana" w:hAnsi="Verdana" w:cs="Arial"/>
          <w:sz w:val="20"/>
          <w:szCs w:val="20"/>
          <w:lang w:val="es-ES_tradnl"/>
        </w:rPr>
        <w:t>b</w:t>
      </w:r>
      <w:r w:rsidR="003177FB" w:rsidRPr="00AC7C03">
        <w:rPr>
          <w:rFonts w:ascii="Verdana" w:hAnsi="Verdana" w:cs="Arial"/>
          <w:sz w:val="20"/>
          <w:szCs w:val="20"/>
          <w:lang w:val="es-ES_tradnl"/>
        </w:rPr>
        <w:t>) del párrafo 1.3.30.</w:t>
      </w:r>
      <w:r w:rsidRPr="00AC7C03">
        <w:rPr>
          <w:rFonts w:ascii="Verdana" w:hAnsi="Verdana" w:cs="Arial"/>
          <w:sz w:val="20"/>
          <w:szCs w:val="20"/>
          <w:lang w:val="es-ES_tradnl"/>
        </w:rPr>
        <w:t>, cuando la entidad no esté obligada a tener un comité de riesgos.</w:t>
      </w:r>
    </w:p>
    <w:p w14:paraId="245F6986" w14:textId="77777777" w:rsidR="00871AC5" w:rsidRPr="00AC7C03" w:rsidRDefault="00871AC5" w:rsidP="00184C42">
      <w:pPr>
        <w:tabs>
          <w:tab w:val="left" w:pos="567"/>
        </w:tabs>
        <w:spacing w:after="0" w:line="240" w:lineRule="auto"/>
        <w:jc w:val="both"/>
        <w:outlineLvl w:val="2"/>
        <w:rPr>
          <w:rFonts w:ascii="Verdana" w:hAnsi="Verdana" w:cs="Arial"/>
          <w:b/>
          <w:sz w:val="20"/>
          <w:szCs w:val="20"/>
        </w:rPr>
      </w:pPr>
    </w:p>
    <w:p w14:paraId="07300989" w14:textId="353DF150" w:rsidR="00557B8E" w:rsidRPr="00AC7C03" w:rsidRDefault="00557B8E" w:rsidP="00184C42">
      <w:pPr>
        <w:tabs>
          <w:tab w:val="left" w:pos="567"/>
        </w:tabs>
        <w:spacing w:after="0" w:line="240" w:lineRule="auto"/>
        <w:jc w:val="both"/>
        <w:outlineLvl w:val="2"/>
        <w:rPr>
          <w:rFonts w:ascii="Verdana" w:hAnsi="Verdana" w:cs="Arial"/>
          <w:sz w:val="20"/>
          <w:szCs w:val="20"/>
          <w:lang w:val="es-ES_tradnl"/>
        </w:rPr>
      </w:pPr>
      <w:r w:rsidRPr="00AC7C03">
        <w:rPr>
          <w:rFonts w:ascii="Verdana" w:hAnsi="Verdana" w:cs="Arial"/>
          <w:b/>
          <w:sz w:val="20"/>
          <w:szCs w:val="20"/>
        </w:rPr>
        <w:t>Comité de riesgos</w:t>
      </w:r>
    </w:p>
    <w:p w14:paraId="58EA6F63" w14:textId="77777777" w:rsidR="00557B8E" w:rsidRPr="00AC7C03" w:rsidRDefault="00557B8E" w:rsidP="00184C42">
      <w:pPr>
        <w:pStyle w:val="Titulo"/>
        <w:numPr>
          <w:ilvl w:val="0"/>
          <w:numId w:val="0"/>
        </w:numPr>
        <w:tabs>
          <w:tab w:val="left" w:pos="426"/>
        </w:tabs>
        <w:rPr>
          <w:rFonts w:ascii="Verdana" w:hAnsi="Verdana"/>
          <w:sz w:val="20"/>
          <w:szCs w:val="20"/>
          <w:lang w:val="es-ES_tradnl"/>
        </w:rPr>
      </w:pPr>
    </w:p>
    <w:p w14:paraId="5B20DB11" w14:textId="6B1FEDC1" w:rsidR="000606C8" w:rsidRPr="00AC7C03" w:rsidRDefault="000606C8"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26</w:t>
      </w:r>
      <w:r w:rsidRPr="00AC7C03">
        <w:rPr>
          <w:rFonts w:ascii="Verdana" w:hAnsi="Verdana"/>
          <w:sz w:val="20"/>
          <w:szCs w:val="20"/>
        </w:rPr>
        <w:t>.</w:t>
      </w:r>
    </w:p>
    <w:p w14:paraId="34BFFFA8" w14:textId="4C7A9E70" w:rsidR="00557B8E" w:rsidRPr="00AC7C03" w:rsidRDefault="00557B8E" w:rsidP="00184C42">
      <w:pPr>
        <w:tabs>
          <w:tab w:val="left" w:pos="426"/>
        </w:tabs>
        <w:jc w:val="both"/>
        <w:rPr>
          <w:rFonts w:ascii="Verdana" w:hAnsi="Verdana" w:cs="Arial"/>
          <w:sz w:val="20"/>
          <w:szCs w:val="20"/>
          <w:lang w:val="es-ES_tradnl"/>
        </w:rPr>
      </w:pPr>
      <w:r w:rsidRPr="00AC7C03">
        <w:rPr>
          <w:rFonts w:ascii="Verdana" w:hAnsi="Verdana" w:cs="Arial"/>
          <w:sz w:val="20"/>
          <w:szCs w:val="20"/>
          <w:lang w:val="es-ES_tradnl"/>
        </w:rPr>
        <w:t>El holding financiero que tenga la calidad de emisor de valores o cuyo conglomerado financiero está conformado por al menos una entidad de importancia sistémica identificada en la lista a que hace referencia el parágrafo del artículo 2.1.1.4.3 del Decreto 2555 de 2010, debe contar con un comité de riesgos que sesione de manera ordinaria por lo menos cada 3 meses.</w:t>
      </w:r>
    </w:p>
    <w:p w14:paraId="449030F7" w14:textId="0E7EB08E" w:rsidR="000606C8" w:rsidRPr="00AC7C03" w:rsidRDefault="000606C8"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27</w:t>
      </w:r>
      <w:r w:rsidRPr="00AC7C03">
        <w:rPr>
          <w:rFonts w:ascii="Verdana" w:hAnsi="Verdana"/>
          <w:sz w:val="20"/>
          <w:szCs w:val="20"/>
        </w:rPr>
        <w:t>.</w:t>
      </w:r>
    </w:p>
    <w:p w14:paraId="1DC73139" w14:textId="5B00AFD8" w:rsidR="000606C8" w:rsidRPr="00AC7C03" w:rsidRDefault="00557B8E" w:rsidP="00184C42">
      <w:pPr>
        <w:tabs>
          <w:tab w:val="left" w:pos="426"/>
        </w:tabs>
        <w:jc w:val="both"/>
        <w:rPr>
          <w:rFonts w:ascii="Verdana" w:hAnsi="Verdana" w:cs="Arial"/>
          <w:sz w:val="20"/>
          <w:szCs w:val="20"/>
          <w:lang w:val="es-ES"/>
        </w:rPr>
      </w:pPr>
      <w:r w:rsidRPr="00AC7C03">
        <w:rPr>
          <w:rFonts w:ascii="Verdana" w:hAnsi="Verdana" w:cs="Arial"/>
          <w:sz w:val="20"/>
          <w:szCs w:val="20"/>
          <w:lang w:val="es-ES"/>
        </w:rPr>
        <w:t xml:space="preserve">Este comité debe estar conformado por mínimo 3 miembros de JD, y en todo caso deben tener un número impar de miembros de JD. Para los holdings obligados a contar con miembros de JD independientes de acuerdo con la normatividad vigente, el comité de </w:t>
      </w:r>
      <w:r w:rsidRPr="00AC7C03">
        <w:rPr>
          <w:rFonts w:ascii="Verdana" w:hAnsi="Verdana" w:cs="Arial"/>
          <w:sz w:val="20"/>
          <w:szCs w:val="20"/>
          <w:lang w:val="es-ES"/>
        </w:rPr>
        <w:lastRenderedPageBreak/>
        <w:t xml:space="preserve">riesgos debe contar con al menos un miembro independiente, que será el encargado de presidir el comité. </w:t>
      </w:r>
    </w:p>
    <w:p w14:paraId="61AFABE6" w14:textId="51D40120" w:rsidR="000606C8" w:rsidRPr="00AC7C03" w:rsidRDefault="000606C8"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28</w:t>
      </w:r>
      <w:r w:rsidRPr="00AC7C03">
        <w:rPr>
          <w:rFonts w:ascii="Verdana" w:hAnsi="Verdana"/>
          <w:sz w:val="20"/>
          <w:szCs w:val="20"/>
        </w:rPr>
        <w:t>.</w:t>
      </w:r>
    </w:p>
    <w:p w14:paraId="6C942561" w14:textId="7DB811FF" w:rsidR="00557B8E" w:rsidRPr="00AC7C03" w:rsidRDefault="000606C8" w:rsidP="00184C42">
      <w:pPr>
        <w:tabs>
          <w:tab w:val="left" w:pos="426"/>
        </w:tabs>
        <w:jc w:val="both"/>
        <w:rPr>
          <w:rFonts w:ascii="Verdana" w:hAnsi="Verdana" w:cs="Arial"/>
          <w:sz w:val="20"/>
          <w:szCs w:val="20"/>
        </w:rPr>
      </w:pPr>
      <w:r w:rsidRPr="00AC7C03">
        <w:rPr>
          <w:rFonts w:ascii="Verdana" w:hAnsi="Verdana" w:cs="Arial"/>
          <w:sz w:val="20"/>
          <w:szCs w:val="20"/>
          <w:lang w:val="es-ES_tradnl"/>
        </w:rPr>
        <w:t>Adicionalmente, el</w:t>
      </w:r>
      <w:r w:rsidR="00557B8E" w:rsidRPr="00AC7C03">
        <w:rPr>
          <w:rFonts w:ascii="Verdana" w:hAnsi="Verdana" w:cs="Arial"/>
          <w:sz w:val="20"/>
          <w:szCs w:val="20"/>
          <w:lang w:val="es-ES_tradnl"/>
        </w:rPr>
        <w:t xml:space="preserve"> responsable directo de la función de gestión de riesgos</w:t>
      </w:r>
      <w:r w:rsidR="00557B8E" w:rsidRPr="00AC7C03">
        <w:rPr>
          <w:rFonts w:ascii="Verdana" w:hAnsi="Verdana" w:cs="Arial"/>
          <w:sz w:val="20"/>
          <w:szCs w:val="20"/>
        </w:rPr>
        <w:t xml:space="preserve"> </w:t>
      </w:r>
      <w:r w:rsidR="00557B8E" w:rsidRPr="00AC7C03">
        <w:rPr>
          <w:rFonts w:ascii="Verdana" w:hAnsi="Verdana" w:cs="Arial"/>
          <w:sz w:val="20"/>
          <w:szCs w:val="20"/>
          <w:lang w:val="es-ES_tradnl"/>
        </w:rPr>
        <w:t xml:space="preserve">debe asistir a las sesiones del comité de riesgos con voz y sin voto, así como </w:t>
      </w:r>
      <w:r w:rsidR="00557B8E" w:rsidRPr="00AC7C03">
        <w:rPr>
          <w:rFonts w:ascii="Verdana" w:hAnsi="Verdana" w:cs="Arial"/>
          <w:sz w:val="20"/>
          <w:szCs w:val="20"/>
        </w:rPr>
        <w:t>aquellas otras personas expertas en gestión de riesgos, auditoría o cumplimiento, que las instancias de gobierno del holding financiero consideren adecuadas.</w:t>
      </w:r>
    </w:p>
    <w:p w14:paraId="5D37B885" w14:textId="0A800B44" w:rsidR="000606C8" w:rsidRPr="00AC7C03" w:rsidRDefault="000606C8"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29</w:t>
      </w:r>
      <w:r w:rsidRPr="00AC7C03">
        <w:rPr>
          <w:rFonts w:ascii="Verdana" w:hAnsi="Verdana"/>
          <w:sz w:val="20"/>
          <w:szCs w:val="20"/>
        </w:rPr>
        <w:t>.</w:t>
      </w:r>
    </w:p>
    <w:p w14:paraId="407927E0" w14:textId="77777777" w:rsidR="00557B8E" w:rsidRPr="00AC7C03" w:rsidRDefault="00557B8E" w:rsidP="00184C42">
      <w:pPr>
        <w:tabs>
          <w:tab w:val="left" w:pos="426"/>
        </w:tabs>
        <w:jc w:val="both"/>
        <w:rPr>
          <w:rFonts w:ascii="Verdana" w:hAnsi="Verdana" w:cs="Arial"/>
          <w:sz w:val="20"/>
          <w:szCs w:val="20"/>
        </w:rPr>
      </w:pPr>
      <w:r w:rsidRPr="00AC7C03">
        <w:rPr>
          <w:rFonts w:ascii="Verdana" w:hAnsi="Verdana" w:cs="Arial"/>
          <w:sz w:val="20"/>
          <w:szCs w:val="20"/>
          <w:lang w:val="es-ES_tradnl"/>
        </w:rPr>
        <w:t>En aquellos holdings financieros que cuenten con un comité de riesgos dentro de su estructura organizacional, ya sea de forma voluntaria o por disposición normativa, dicho órgano podrá asumir las funciones y responsabilidades a que se refiere el presente subnumeral, siempre que cumpla con las instrucciones aquí contenidas.</w:t>
      </w:r>
    </w:p>
    <w:p w14:paraId="6DAAF629" w14:textId="526B9E53" w:rsidR="000606C8" w:rsidRPr="00AC7C03" w:rsidRDefault="000606C8" w:rsidP="00184C42">
      <w:pPr>
        <w:spacing w:after="0"/>
        <w:rPr>
          <w:rFonts w:ascii="Verdana" w:hAnsi="Verdana"/>
          <w:sz w:val="20"/>
          <w:szCs w:val="20"/>
        </w:rPr>
      </w:pPr>
      <w:r w:rsidRPr="00AC7C03">
        <w:rPr>
          <w:rFonts w:ascii="Verdana" w:hAnsi="Verdana"/>
          <w:sz w:val="20"/>
          <w:szCs w:val="20"/>
        </w:rPr>
        <w:t>1.3.3</w:t>
      </w:r>
      <w:r w:rsidR="00B64136" w:rsidRPr="00AC7C03">
        <w:rPr>
          <w:rFonts w:ascii="Verdana" w:hAnsi="Verdana"/>
          <w:sz w:val="20"/>
          <w:szCs w:val="20"/>
        </w:rPr>
        <w:t>0</w:t>
      </w:r>
      <w:r w:rsidRPr="00AC7C03">
        <w:rPr>
          <w:rFonts w:ascii="Verdana" w:hAnsi="Verdana"/>
          <w:sz w:val="20"/>
          <w:szCs w:val="20"/>
        </w:rPr>
        <w:t>.</w:t>
      </w:r>
    </w:p>
    <w:p w14:paraId="26D4774C" w14:textId="25297DCF" w:rsidR="00557B8E" w:rsidRPr="00AC7C03" w:rsidRDefault="00557B8E" w:rsidP="00184C42">
      <w:pPr>
        <w:pStyle w:val="Titulo"/>
        <w:numPr>
          <w:ilvl w:val="0"/>
          <w:numId w:val="0"/>
        </w:numPr>
        <w:tabs>
          <w:tab w:val="left" w:pos="426"/>
        </w:tabs>
        <w:rPr>
          <w:rStyle w:val="Titulo3Car"/>
          <w:rFonts w:ascii="Verdana" w:hAnsi="Verdana"/>
          <w:sz w:val="20"/>
          <w:szCs w:val="20"/>
        </w:rPr>
      </w:pPr>
      <w:r w:rsidRPr="00AC7C03">
        <w:rPr>
          <w:rStyle w:val="Titulo3Car"/>
          <w:rFonts w:ascii="Verdana" w:hAnsi="Verdana"/>
          <w:sz w:val="20"/>
          <w:szCs w:val="20"/>
          <w:lang w:val="es-ES_tradnl"/>
        </w:rPr>
        <w:t>El</w:t>
      </w:r>
      <w:r w:rsidRPr="00AC7C03">
        <w:rPr>
          <w:rStyle w:val="Titulo3Car"/>
          <w:rFonts w:ascii="Verdana" w:hAnsi="Verdana"/>
          <w:sz w:val="20"/>
          <w:szCs w:val="20"/>
        </w:rPr>
        <w:t xml:space="preserve"> comité de riesgos debe cumplir, como mínimo, con las siguientes funciones y responsabilidades:</w:t>
      </w:r>
    </w:p>
    <w:p w14:paraId="09431AE0" w14:textId="77777777" w:rsidR="00B64136" w:rsidRPr="00AC7C03" w:rsidRDefault="00B64136" w:rsidP="00184C42">
      <w:pPr>
        <w:pStyle w:val="Titulo"/>
        <w:numPr>
          <w:ilvl w:val="0"/>
          <w:numId w:val="0"/>
        </w:numPr>
        <w:tabs>
          <w:tab w:val="left" w:pos="426"/>
        </w:tabs>
        <w:rPr>
          <w:rFonts w:ascii="Verdana" w:hAnsi="Verdana"/>
          <w:b w:val="0"/>
          <w:bCs w:val="0"/>
          <w:sz w:val="20"/>
          <w:szCs w:val="20"/>
        </w:rPr>
      </w:pPr>
    </w:p>
    <w:p w14:paraId="3FF17811" w14:textId="77777777" w:rsidR="00557B8E" w:rsidRPr="00AC7C03" w:rsidRDefault="00557B8E" w:rsidP="00184C42">
      <w:pPr>
        <w:pStyle w:val="Prrafodelista"/>
        <w:numPr>
          <w:ilvl w:val="0"/>
          <w:numId w:val="10"/>
        </w:numPr>
        <w:tabs>
          <w:tab w:val="left" w:pos="567"/>
        </w:tabs>
        <w:spacing w:after="0" w:line="240" w:lineRule="auto"/>
        <w:ind w:left="567" w:hanging="567"/>
        <w:jc w:val="both"/>
        <w:outlineLvl w:val="2"/>
        <w:rPr>
          <w:rFonts w:ascii="Verdana" w:hAnsi="Verdana" w:cs="Arial"/>
          <w:sz w:val="20"/>
          <w:szCs w:val="20"/>
          <w:lang w:val="es-ES_tradnl"/>
        </w:rPr>
      </w:pPr>
      <w:r w:rsidRPr="00AC7C03">
        <w:rPr>
          <w:rFonts w:ascii="Verdana" w:hAnsi="Verdana" w:cs="Arial"/>
          <w:sz w:val="20"/>
          <w:szCs w:val="20"/>
          <w:lang w:val="es-ES_tradnl"/>
        </w:rPr>
        <w:t>Realizar seguimiento al apetito de riesgo del holding financiero y al perfil de riesgo del conglomerado financiero, así como evaluar su coherencia con el plan de negocio del holding financiero y emitir las correspondientes recomendaciones cuando resulte necesario.</w:t>
      </w:r>
    </w:p>
    <w:p w14:paraId="6D51D37E" w14:textId="77777777" w:rsidR="000606C8" w:rsidRPr="00AC7C03" w:rsidRDefault="000606C8" w:rsidP="00184C42">
      <w:pPr>
        <w:pStyle w:val="Prrafodelista"/>
        <w:tabs>
          <w:tab w:val="left" w:pos="567"/>
        </w:tabs>
        <w:spacing w:after="0" w:line="240" w:lineRule="auto"/>
        <w:ind w:left="567"/>
        <w:jc w:val="both"/>
        <w:outlineLvl w:val="2"/>
        <w:rPr>
          <w:rFonts w:ascii="Verdana" w:hAnsi="Verdana" w:cs="Arial"/>
          <w:sz w:val="20"/>
          <w:szCs w:val="20"/>
          <w:lang w:val="es-ES_tradnl"/>
        </w:rPr>
      </w:pPr>
    </w:p>
    <w:p w14:paraId="2D97EA1F" w14:textId="77777777" w:rsidR="00557B8E" w:rsidRPr="00AC7C03" w:rsidRDefault="00557B8E" w:rsidP="00184C42">
      <w:pPr>
        <w:pStyle w:val="Prrafodelista"/>
        <w:numPr>
          <w:ilvl w:val="0"/>
          <w:numId w:val="10"/>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Monitorear el cumplimiento del MAR del holding financiero, las políticas, el sistema de alertas tempranas y el manual del MGR.</w:t>
      </w:r>
    </w:p>
    <w:p w14:paraId="3F35B1F7" w14:textId="77777777" w:rsidR="000606C8" w:rsidRPr="00AC7C03" w:rsidRDefault="000606C8" w:rsidP="00184C42">
      <w:pPr>
        <w:pStyle w:val="Prrafodelista"/>
        <w:rPr>
          <w:rFonts w:ascii="Verdana" w:hAnsi="Verdana" w:cs="Arial"/>
          <w:sz w:val="20"/>
          <w:szCs w:val="20"/>
          <w:lang w:val="es-ES_tradnl"/>
        </w:rPr>
      </w:pPr>
    </w:p>
    <w:p w14:paraId="37FD836D" w14:textId="77777777" w:rsidR="00557B8E" w:rsidRPr="00AC7C03" w:rsidRDefault="00557B8E" w:rsidP="00184C42">
      <w:pPr>
        <w:pStyle w:val="Prrafodelista"/>
        <w:numPr>
          <w:ilvl w:val="0"/>
          <w:numId w:val="10"/>
        </w:numPr>
        <w:tabs>
          <w:tab w:val="left" w:pos="567"/>
        </w:tabs>
        <w:spacing w:after="0" w:line="240" w:lineRule="auto"/>
        <w:ind w:left="567" w:hanging="567"/>
        <w:jc w:val="both"/>
        <w:outlineLvl w:val="2"/>
        <w:rPr>
          <w:rFonts w:ascii="Verdana" w:hAnsi="Verdana" w:cs="Arial"/>
          <w:sz w:val="20"/>
          <w:szCs w:val="20"/>
          <w:lang w:val="es-ES_tradnl"/>
        </w:rPr>
      </w:pPr>
      <w:r w:rsidRPr="00AC7C03">
        <w:rPr>
          <w:rFonts w:ascii="Verdana" w:hAnsi="Verdana" w:cs="Arial"/>
          <w:sz w:val="20"/>
          <w:szCs w:val="20"/>
          <w:lang w:val="es-ES_tradnl"/>
        </w:rPr>
        <w:t>Asesorar a la JD sobre operaciones, eventos o actividades, incluida la incursión en nuevos mercados, que puedan afectar la exposición a los riesgos del conglomerado financiero o que constituyan desviaciones frente a los límites del MGR, el plan de negocio y el apetito de riesgo del holding financiero.</w:t>
      </w:r>
    </w:p>
    <w:p w14:paraId="69B1829A" w14:textId="77777777" w:rsidR="000606C8" w:rsidRPr="00AC7C03" w:rsidRDefault="000606C8" w:rsidP="00184C42">
      <w:pPr>
        <w:pStyle w:val="Prrafodelista"/>
        <w:rPr>
          <w:rFonts w:ascii="Verdana" w:hAnsi="Verdana" w:cs="Arial"/>
          <w:sz w:val="20"/>
          <w:szCs w:val="20"/>
          <w:lang w:val="es-ES_tradnl"/>
        </w:rPr>
      </w:pPr>
    </w:p>
    <w:p w14:paraId="13A7B01C" w14:textId="77777777" w:rsidR="00557B8E" w:rsidRPr="00AC7C03" w:rsidRDefault="00557B8E" w:rsidP="00184C42">
      <w:pPr>
        <w:pStyle w:val="Prrafodelista"/>
        <w:numPr>
          <w:ilvl w:val="0"/>
          <w:numId w:val="10"/>
        </w:numPr>
        <w:tabs>
          <w:tab w:val="left" w:pos="567"/>
        </w:tabs>
        <w:spacing w:after="0" w:line="240" w:lineRule="auto"/>
        <w:ind w:left="567" w:hanging="567"/>
        <w:jc w:val="both"/>
        <w:outlineLvl w:val="2"/>
        <w:rPr>
          <w:rFonts w:ascii="Verdana" w:hAnsi="Verdana" w:cs="Arial"/>
          <w:sz w:val="20"/>
          <w:szCs w:val="20"/>
          <w:lang w:val="es-ES_tradnl"/>
        </w:rPr>
      </w:pPr>
      <w:r w:rsidRPr="00AC7C03">
        <w:rPr>
          <w:rFonts w:ascii="Verdana" w:hAnsi="Verdana" w:cs="Arial"/>
          <w:sz w:val="20"/>
          <w:szCs w:val="20"/>
          <w:lang w:val="es-ES_tradnl"/>
        </w:rPr>
        <w:t>Revisar las políticas del MGR y proponer a la JD, para su aprobación, los ajustes correspondientes.</w:t>
      </w:r>
    </w:p>
    <w:p w14:paraId="2A355073" w14:textId="77777777" w:rsidR="000606C8" w:rsidRPr="00AC7C03" w:rsidRDefault="000606C8" w:rsidP="00184C42">
      <w:pPr>
        <w:pStyle w:val="Prrafodelista"/>
        <w:rPr>
          <w:rFonts w:ascii="Verdana" w:hAnsi="Verdana" w:cs="Arial"/>
          <w:sz w:val="20"/>
          <w:szCs w:val="20"/>
          <w:lang w:val="es-ES_tradnl"/>
        </w:rPr>
      </w:pPr>
    </w:p>
    <w:p w14:paraId="231BEEE7" w14:textId="77777777" w:rsidR="00557B8E" w:rsidRPr="00AC7C03" w:rsidRDefault="00557B8E" w:rsidP="00184C42">
      <w:pPr>
        <w:pStyle w:val="Prrafodelista"/>
        <w:numPr>
          <w:ilvl w:val="0"/>
          <w:numId w:val="10"/>
        </w:numPr>
        <w:tabs>
          <w:tab w:val="left" w:pos="567"/>
        </w:tabs>
        <w:spacing w:after="0" w:line="240" w:lineRule="auto"/>
        <w:ind w:left="567" w:hanging="567"/>
        <w:jc w:val="both"/>
        <w:outlineLvl w:val="2"/>
        <w:rPr>
          <w:rFonts w:ascii="Verdana" w:hAnsi="Verdana" w:cs="Arial"/>
          <w:sz w:val="20"/>
          <w:szCs w:val="20"/>
          <w:lang w:val="es-ES"/>
        </w:rPr>
      </w:pPr>
      <w:r w:rsidRPr="00AC7C03">
        <w:rPr>
          <w:rFonts w:ascii="Verdana" w:hAnsi="Verdana" w:cs="Arial"/>
          <w:sz w:val="20"/>
          <w:szCs w:val="20"/>
          <w:lang w:val="es-ES"/>
        </w:rPr>
        <w:t>Evaluar, por lo menos una vez al año, la efectividad del MGR para realizar una adecuada gestión de los riesgos y presentar a la JD los resultados de dicha evaluación, junto con la propuesta de las medidas que resulten necesarias para mejorar la efectividad del MGR.</w:t>
      </w:r>
    </w:p>
    <w:p w14:paraId="7FD40C0E" w14:textId="77777777" w:rsidR="000606C8" w:rsidRPr="00AC7C03" w:rsidRDefault="000606C8" w:rsidP="00184C42">
      <w:pPr>
        <w:pStyle w:val="Prrafodelista"/>
        <w:rPr>
          <w:rFonts w:ascii="Verdana" w:hAnsi="Verdana" w:cs="Arial"/>
          <w:sz w:val="20"/>
          <w:szCs w:val="20"/>
          <w:lang w:val="es-ES_tradnl"/>
        </w:rPr>
      </w:pPr>
    </w:p>
    <w:p w14:paraId="01A8C766" w14:textId="77777777" w:rsidR="00557B8E" w:rsidRPr="00AC7C03" w:rsidRDefault="00557B8E" w:rsidP="00184C42">
      <w:pPr>
        <w:pStyle w:val="Prrafodelista"/>
        <w:numPr>
          <w:ilvl w:val="0"/>
          <w:numId w:val="10"/>
        </w:numPr>
        <w:tabs>
          <w:tab w:val="left" w:pos="567"/>
        </w:tabs>
        <w:spacing w:after="0" w:line="240" w:lineRule="auto"/>
        <w:ind w:left="567" w:hanging="567"/>
        <w:jc w:val="both"/>
        <w:outlineLvl w:val="2"/>
        <w:rPr>
          <w:rFonts w:ascii="Verdana" w:hAnsi="Verdana" w:cs="Arial"/>
          <w:sz w:val="20"/>
          <w:szCs w:val="20"/>
          <w:lang w:val="es-ES_tradnl"/>
        </w:rPr>
      </w:pPr>
      <w:r w:rsidRPr="00AC7C03">
        <w:rPr>
          <w:rFonts w:ascii="Verdana" w:hAnsi="Verdana" w:cs="Arial"/>
          <w:sz w:val="20"/>
          <w:szCs w:val="20"/>
          <w:lang w:val="es-ES_tradnl"/>
        </w:rPr>
        <w:t>Aprobar los procedimientos establecidos para la implementación del MGR y verificar su cumplimiento. Igualmente, debe aprobar el sistema de alertas tempranas.</w:t>
      </w:r>
    </w:p>
    <w:p w14:paraId="42F63F5D" w14:textId="77777777" w:rsidR="00557B8E" w:rsidRPr="00AC7C03" w:rsidRDefault="00557B8E" w:rsidP="00184C42">
      <w:pPr>
        <w:pStyle w:val="Titulo"/>
        <w:numPr>
          <w:ilvl w:val="0"/>
          <w:numId w:val="0"/>
        </w:numPr>
        <w:tabs>
          <w:tab w:val="left" w:pos="426"/>
        </w:tabs>
        <w:rPr>
          <w:rStyle w:val="Titulo3Car"/>
          <w:rFonts w:ascii="Verdana" w:hAnsi="Verdana"/>
          <w:b/>
          <w:sz w:val="20"/>
          <w:szCs w:val="20"/>
          <w:lang w:val="es-ES_tradnl"/>
        </w:rPr>
      </w:pPr>
    </w:p>
    <w:p w14:paraId="7BE9AC2C" w14:textId="77777777" w:rsidR="00557B8E" w:rsidRPr="00AC7C03" w:rsidRDefault="00557B8E" w:rsidP="00184C42">
      <w:pPr>
        <w:tabs>
          <w:tab w:val="left" w:pos="426"/>
          <w:tab w:val="left" w:pos="540"/>
        </w:tabs>
        <w:spacing w:after="0" w:line="240" w:lineRule="auto"/>
        <w:jc w:val="both"/>
        <w:rPr>
          <w:rFonts w:ascii="Verdana" w:hAnsi="Verdana" w:cs="Arial"/>
          <w:b/>
          <w:sz w:val="20"/>
          <w:szCs w:val="20"/>
        </w:rPr>
      </w:pPr>
      <w:r w:rsidRPr="00AC7C03">
        <w:rPr>
          <w:rFonts w:ascii="Verdana" w:hAnsi="Verdana" w:cs="Arial"/>
          <w:b/>
          <w:bCs/>
          <w:sz w:val="20"/>
          <w:szCs w:val="20"/>
        </w:rPr>
        <w:t>Auditoría interna</w:t>
      </w:r>
    </w:p>
    <w:p w14:paraId="4E7F1409" w14:textId="77777777" w:rsidR="00557B8E" w:rsidRPr="00AC7C03" w:rsidRDefault="00557B8E" w:rsidP="00184C42">
      <w:pPr>
        <w:pStyle w:val="Titulo"/>
        <w:numPr>
          <w:ilvl w:val="0"/>
          <w:numId w:val="0"/>
        </w:numPr>
        <w:tabs>
          <w:tab w:val="left" w:pos="426"/>
        </w:tabs>
        <w:rPr>
          <w:rStyle w:val="Titulo3Car"/>
          <w:rFonts w:ascii="Verdana" w:hAnsi="Verdana"/>
          <w:b/>
          <w:bCs/>
          <w:sz w:val="20"/>
          <w:szCs w:val="20"/>
          <w:lang w:val="es-ES_tradnl"/>
        </w:rPr>
      </w:pPr>
    </w:p>
    <w:p w14:paraId="59BCCFDF" w14:textId="118D9CFF" w:rsidR="000606C8" w:rsidRPr="00AC7C03" w:rsidRDefault="000606C8" w:rsidP="00184C42">
      <w:pPr>
        <w:spacing w:after="0"/>
        <w:rPr>
          <w:rFonts w:ascii="Verdana" w:hAnsi="Verdana"/>
          <w:sz w:val="20"/>
          <w:szCs w:val="20"/>
        </w:rPr>
      </w:pPr>
      <w:r w:rsidRPr="00AC7C03">
        <w:rPr>
          <w:rFonts w:ascii="Verdana" w:hAnsi="Verdana"/>
          <w:sz w:val="20"/>
          <w:szCs w:val="20"/>
        </w:rPr>
        <w:t>1.3.3</w:t>
      </w:r>
      <w:r w:rsidR="00B64136" w:rsidRPr="00AC7C03">
        <w:rPr>
          <w:rFonts w:ascii="Verdana" w:hAnsi="Verdana"/>
          <w:sz w:val="20"/>
          <w:szCs w:val="20"/>
        </w:rPr>
        <w:t>1</w:t>
      </w:r>
      <w:r w:rsidRPr="00AC7C03">
        <w:rPr>
          <w:rFonts w:ascii="Verdana" w:hAnsi="Verdana"/>
          <w:sz w:val="20"/>
          <w:szCs w:val="20"/>
        </w:rPr>
        <w:t>.</w:t>
      </w:r>
    </w:p>
    <w:p w14:paraId="7C308771" w14:textId="6F71A490" w:rsidR="00557B8E" w:rsidRPr="00AC7C03" w:rsidRDefault="00557B8E" w:rsidP="00184C42">
      <w:pPr>
        <w:tabs>
          <w:tab w:val="left" w:pos="-720"/>
          <w:tab w:val="left" w:pos="540"/>
        </w:tabs>
        <w:jc w:val="both"/>
        <w:rPr>
          <w:rFonts w:ascii="Verdana" w:hAnsi="Verdana" w:cs="Arial"/>
          <w:sz w:val="20"/>
          <w:szCs w:val="20"/>
          <w:lang w:val="es-ES_tradnl"/>
        </w:rPr>
      </w:pPr>
      <w:r w:rsidRPr="00AC7C03">
        <w:rPr>
          <w:rFonts w:ascii="Verdana" w:hAnsi="Verdana" w:cs="Arial"/>
          <w:sz w:val="20"/>
          <w:szCs w:val="20"/>
          <w:lang w:eastAsia="es-CO"/>
        </w:rPr>
        <w:t xml:space="preserve">El holding financiero debe contar con una función de auditoría interna, que sea responsable de efectuar anualmente la revisión y evaluación de la efectividad y cumplimiento del MGR, y de informar oportunamente los resultados de dicha evaluación a los órganos y funcionarios competentes del holding financiero. Como parte de dicha revisión, se debe realizar </w:t>
      </w:r>
      <w:r w:rsidRPr="00AC7C03">
        <w:rPr>
          <w:rFonts w:ascii="Verdana" w:hAnsi="Verdana" w:cs="Arial"/>
          <w:sz w:val="20"/>
          <w:szCs w:val="20"/>
          <w:lang w:val="es-ES_tradnl"/>
        </w:rPr>
        <w:t>el seguimiento a las recomendaciones o fallas identificadas en la gestión de riesgos que resulten de las evaluaciones de la SFC y de la propia auditoría, así como de los planes de acción y medidas adoptadas.</w:t>
      </w:r>
    </w:p>
    <w:p w14:paraId="672640FC" w14:textId="44AA5C91" w:rsidR="005D0C16" w:rsidRPr="00AC7C03" w:rsidRDefault="005D0C16" w:rsidP="00184C42">
      <w:pPr>
        <w:spacing w:after="0"/>
        <w:rPr>
          <w:rFonts w:ascii="Verdana" w:hAnsi="Verdana"/>
          <w:sz w:val="20"/>
          <w:szCs w:val="20"/>
        </w:rPr>
      </w:pPr>
      <w:r w:rsidRPr="00AC7C03">
        <w:rPr>
          <w:rFonts w:ascii="Verdana" w:hAnsi="Verdana"/>
          <w:sz w:val="20"/>
          <w:szCs w:val="20"/>
        </w:rPr>
        <w:t>1.3.3</w:t>
      </w:r>
      <w:r w:rsidR="00B64136" w:rsidRPr="00AC7C03">
        <w:rPr>
          <w:rFonts w:ascii="Verdana" w:hAnsi="Verdana"/>
          <w:sz w:val="20"/>
          <w:szCs w:val="20"/>
        </w:rPr>
        <w:t>2</w:t>
      </w:r>
      <w:r w:rsidRPr="00AC7C03">
        <w:rPr>
          <w:rFonts w:ascii="Verdana" w:hAnsi="Verdana"/>
          <w:sz w:val="20"/>
          <w:szCs w:val="20"/>
        </w:rPr>
        <w:t>.</w:t>
      </w:r>
    </w:p>
    <w:p w14:paraId="5A6D68DE" w14:textId="3826B6A3" w:rsidR="00753F2D" w:rsidRPr="00AC7C03" w:rsidRDefault="00557B8E" w:rsidP="00184C42">
      <w:pPr>
        <w:pStyle w:val="Textocomentario"/>
        <w:jc w:val="both"/>
        <w:rPr>
          <w:rFonts w:ascii="Verdana" w:hAnsi="Verdana" w:cs="Arial"/>
          <w:lang w:val="es-ES_tradnl"/>
        </w:rPr>
      </w:pPr>
      <w:r w:rsidRPr="00AC7C03">
        <w:rPr>
          <w:rFonts w:ascii="Verdana" w:hAnsi="Verdana" w:cs="Arial"/>
          <w:lang w:val="es-ES_tradnl"/>
        </w:rPr>
        <w:t xml:space="preserve">La gestión realizada por la auditoría interna, o quien haga sus veces, respecto de la gestión de riesgos, debe </w:t>
      </w:r>
      <w:r w:rsidR="009D63FF">
        <w:rPr>
          <w:rFonts w:ascii="Verdana" w:hAnsi="Verdana" w:cs="Arial"/>
          <w:lang w:val="es-ES_tradnl"/>
        </w:rPr>
        <w:t>tener un enfoque basado en riesgos</w:t>
      </w:r>
      <w:r w:rsidR="00C10CE4">
        <w:rPr>
          <w:rFonts w:ascii="Verdana" w:hAnsi="Verdana" w:cs="Arial"/>
          <w:lang w:val="es-ES_tradnl"/>
        </w:rPr>
        <w:t>.</w:t>
      </w:r>
    </w:p>
    <w:p w14:paraId="33647FAA" w14:textId="77777777" w:rsidR="00753F2D" w:rsidRPr="00AC7C03" w:rsidRDefault="00753F2D" w:rsidP="00184C42">
      <w:pPr>
        <w:pStyle w:val="Textocomentario"/>
        <w:jc w:val="both"/>
        <w:rPr>
          <w:rFonts w:ascii="Verdana" w:hAnsi="Verdana" w:cs="Arial"/>
          <w:lang w:val="es-ES_tradnl"/>
        </w:rPr>
      </w:pPr>
    </w:p>
    <w:p w14:paraId="31827ED7" w14:textId="6E2E0FE1" w:rsidR="00753F2D" w:rsidRPr="00AC7C03" w:rsidRDefault="00753F2D" w:rsidP="00184C42">
      <w:pPr>
        <w:spacing w:after="0"/>
        <w:rPr>
          <w:rFonts w:ascii="Verdana" w:hAnsi="Verdana"/>
          <w:sz w:val="20"/>
          <w:szCs w:val="20"/>
        </w:rPr>
      </w:pPr>
      <w:r w:rsidRPr="00AC7C03">
        <w:rPr>
          <w:rFonts w:ascii="Verdana" w:hAnsi="Verdana"/>
          <w:sz w:val="20"/>
          <w:szCs w:val="20"/>
        </w:rPr>
        <w:t>1.3.3</w:t>
      </w:r>
      <w:r w:rsidR="00B64136" w:rsidRPr="00AC7C03">
        <w:rPr>
          <w:rFonts w:ascii="Verdana" w:hAnsi="Verdana"/>
          <w:sz w:val="20"/>
          <w:szCs w:val="20"/>
        </w:rPr>
        <w:t>3</w:t>
      </w:r>
      <w:r w:rsidRPr="00AC7C03">
        <w:rPr>
          <w:rFonts w:ascii="Verdana" w:hAnsi="Verdana"/>
          <w:sz w:val="20"/>
          <w:szCs w:val="20"/>
        </w:rPr>
        <w:t>.</w:t>
      </w:r>
    </w:p>
    <w:p w14:paraId="52BD495B" w14:textId="42F7C35E" w:rsidR="00F063A4" w:rsidRPr="00823E7F" w:rsidRDefault="00557B8E" w:rsidP="00823E7F">
      <w:pPr>
        <w:pStyle w:val="Textocomentario"/>
        <w:jc w:val="both"/>
        <w:rPr>
          <w:rFonts w:ascii="Verdana" w:hAnsi="Verdana" w:cs="Arial"/>
        </w:rPr>
      </w:pPr>
      <w:r w:rsidRPr="00AC7C03">
        <w:rPr>
          <w:rFonts w:ascii="Verdana" w:hAnsi="Verdana" w:cs="Arial"/>
          <w:lang w:val="es-ES_tradnl"/>
        </w:rPr>
        <w:t xml:space="preserve">Las medidas, acciones correctivas y de mejora que </w:t>
      </w:r>
      <w:r w:rsidR="00753F2D" w:rsidRPr="00AC7C03">
        <w:rPr>
          <w:rFonts w:ascii="Verdana" w:hAnsi="Verdana" w:cs="Arial"/>
          <w:lang w:val="es-ES_tradnl"/>
        </w:rPr>
        <w:t>requiera la</w:t>
      </w:r>
      <w:r w:rsidRPr="00AC7C03">
        <w:rPr>
          <w:rFonts w:ascii="Verdana" w:hAnsi="Verdana" w:cs="Arial"/>
          <w:lang w:val="es-ES_tradnl"/>
        </w:rPr>
        <w:t xml:space="preserve"> auditoría interna y que no hayan sido atendidas por el holding financiero, deben ser informadas y justificadas </w:t>
      </w:r>
      <w:r w:rsidRPr="00AC7C03">
        <w:rPr>
          <w:rFonts w:ascii="Verdana" w:hAnsi="Verdana" w:cs="Arial"/>
        </w:rPr>
        <w:t>a la SFC con copia a la JD.</w:t>
      </w:r>
    </w:p>
    <w:p w14:paraId="0FB3BAFA" w14:textId="77777777" w:rsidR="00F063A4" w:rsidRDefault="00F063A4" w:rsidP="00184C42">
      <w:pPr>
        <w:tabs>
          <w:tab w:val="left" w:pos="426"/>
          <w:tab w:val="left" w:pos="540"/>
        </w:tabs>
        <w:spacing w:after="0" w:line="240" w:lineRule="auto"/>
        <w:jc w:val="both"/>
        <w:rPr>
          <w:rFonts w:ascii="Verdana" w:hAnsi="Verdana" w:cs="Arial"/>
          <w:b/>
          <w:sz w:val="20"/>
          <w:szCs w:val="20"/>
          <w:lang w:val="es-ES"/>
        </w:rPr>
      </w:pPr>
    </w:p>
    <w:p w14:paraId="6C386966" w14:textId="42B4086B" w:rsidR="00557B8E" w:rsidRPr="00AC7C03" w:rsidRDefault="00871AC5" w:rsidP="00184C42">
      <w:pPr>
        <w:tabs>
          <w:tab w:val="left" w:pos="426"/>
          <w:tab w:val="left" w:pos="540"/>
        </w:tabs>
        <w:spacing w:after="0" w:line="240" w:lineRule="auto"/>
        <w:jc w:val="both"/>
        <w:rPr>
          <w:rFonts w:ascii="Verdana" w:hAnsi="Verdana" w:cs="Arial"/>
          <w:b/>
          <w:sz w:val="20"/>
          <w:szCs w:val="20"/>
          <w:lang w:val="es-ES"/>
        </w:rPr>
      </w:pPr>
      <w:r w:rsidRPr="00AC7C03">
        <w:rPr>
          <w:rFonts w:ascii="Verdana" w:hAnsi="Verdana" w:cs="Arial"/>
          <w:b/>
          <w:sz w:val="20"/>
          <w:szCs w:val="20"/>
          <w:lang w:val="es-ES"/>
        </w:rPr>
        <w:t>INFRAESTRUCTURA TECNOLÓGICA Y SISTEMAS DE INFORMACIÓN</w:t>
      </w:r>
    </w:p>
    <w:p w14:paraId="72B19FBF" w14:textId="77777777" w:rsidR="00871AC5" w:rsidRPr="00AC7C03" w:rsidRDefault="00871AC5" w:rsidP="00184C42">
      <w:pPr>
        <w:tabs>
          <w:tab w:val="left" w:pos="426"/>
          <w:tab w:val="left" w:pos="540"/>
        </w:tabs>
        <w:spacing w:after="0" w:line="240" w:lineRule="auto"/>
        <w:jc w:val="both"/>
        <w:rPr>
          <w:rFonts w:ascii="Verdana" w:hAnsi="Verdana" w:cs="Arial"/>
          <w:b/>
          <w:sz w:val="20"/>
          <w:szCs w:val="20"/>
          <w:lang w:val="es-ES"/>
        </w:rPr>
      </w:pPr>
    </w:p>
    <w:p w14:paraId="1082A15F" w14:textId="19BF08DB" w:rsidR="00753F2D" w:rsidRPr="00AC7C03" w:rsidRDefault="00753F2D" w:rsidP="00184C42">
      <w:pPr>
        <w:spacing w:after="0"/>
        <w:rPr>
          <w:rFonts w:ascii="Verdana" w:hAnsi="Verdana"/>
          <w:sz w:val="20"/>
          <w:szCs w:val="20"/>
        </w:rPr>
      </w:pPr>
      <w:r w:rsidRPr="00AC7C03">
        <w:rPr>
          <w:rFonts w:ascii="Verdana" w:hAnsi="Verdana"/>
          <w:sz w:val="20"/>
          <w:szCs w:val="20"/>
        </w:rPr>
        <w:t>1.3.3</w:t>
      </w:r>
      <w:r w:rsidR="00B64136" w:rsidRPr="00AC7C03">
        <w:rPr>
          <w:rFonts w:ascii="Verdana" w:hAnsi="Verdana"/>
          <w:sz w:val="20"/>
          <w:szCs w:val="20"/>
        </w:rPr>
        <w:t>4</w:t>
      </w:r>
      <w:r w:rsidRPr="00AC7C03">
        <w:rPr>
          <w:rFonts w:ascii="Verdana" w:hAnsi="Verdana"/>
          <w:sz w:val="20"/>
          <w:szCs w:val="20"/>
        </w:rPr>
        <w:t>.</w:t>
      </w:r>
    </w:p>
    <w:p w14:paraId="4B306770" w14:textId="77777777" w:rsidR="00557B8E" w:rsidRPr="00AC7C03" w:rsidRDefault="00557B8E" w:rsidP="00184C42">
      <w:pPr>
        <w:tabs>
          <w:tab w:val="left" w:pos="426"/>
        </w:tabs>
        <w:jc w:val="both"/>
        <w:rPr>
          <w:rFonts w:ascii="Verdana" w:hAnsi="Verdana" w:cs="Arial"/>
          <w:sz w:val="20"/>
          <w:szCs w:val="20"/>
        </w:rPr>
      </w:pPr>
      <w:r w:rsidRPr="00AC7C03">
        <w:rPr>
          <w:rFonts w:ascii="Verdana" w:hAnsi="Verdana" w:cs="Arial"/>
          <w:sz w:val="20"/>
          <w:szCs w:val="20"/>
        </w:rPr>
        <w:t xml:space="preserve">El holding financiero debe contar con los sistemas de información, el soporte tecnológico y la arquitectura de datos que permitan una visión comprensiva de los riesgos del </w:t>
      </w:r>
      <w:r w:rsidRPr="00AC7C03">
        <w:rPr>
          <w:rFonts w:ascii="Verdana" w:hAnsi="Verdana" w:cs="Arial"/>
          <w:sz w:val="20"/>
          <w:szCs w:val="20"/>
        </w:rPr>
        <w:lastRenderedPageBreak/>
        <w:t>conglomerado, el funcionamiento del MGR y la toma de decisiones, así como del cumplimiento de los requerimientos normativos. Esta infraestructura debe como mínimo contar con:</w:t>
      </w:r>
    </w:p>
    <w:p w14:paraId="7A7834A4" w14:textId="77777777" w:rsidR="00557B8E" w:rsidRPr="00AC7C03" w:rsidRDefault="00557B8E" w:rsidP="00184C42">
      <w:pPr>
        <w:pStyle w:val="Prrafodelista"/>
        <w:numPr>
          <w:ilvl w:val="0"/>
          <w:numId w:val="9"/>
        </w:numPr>
        <w:tabs>
          <w:tab w:val="left" w:pos="567"/>
        </w:tabs>
        <w:spacing w:after="0" w:line="240" w:lineRule="auto"/>
        <w:ind w:left="567" w:hanging="567"/>
        <w:jc w:val="both"/>
        <w:rPr>
          <w:rFonts w:ascii="Verdana" w:hAnsi="Verdana" w:cs="Arial"/>
          <w:sz w:val="20"/>
          <w:szCs w:val="20"/>
          <w:lang w:val="es-ES_tradnl"/>
        </w:rPr>
      </w:pPr>
      <w:bookmarkStart w:id="0" w:name="_Hlk525145425"/>
      <w:r w:rsidRPr="00AC7C03">
        <w:rPr>
          <w:rFonts w:ascii="Verdana" w:hAnsi="Verdana" w:cs="Arial"/>
          <w:sz w:val="20"/>
          <w:szCs w:val="20"/>
        </w:rPr>
        <w:t>Un sistema de información de reportes, tanto internos como externos, acorde con su tamaño, naturaleza y complejidad.</w:t>
      </w:r>
    </w:p>
    <w:p w14:paraId="6A839BCB" w14:textId="77777777" w:rsidR="00B419F2" w:rsidRPr="00AC7C03" w:rsidRDefault="00B419F2" w:rsidP="00184C42">
      <w:pPr>
        <w:pStyle w:val="Prrafodelista"/>
        <w:tabs>
          <w:tab w:val="left" w:pos="567"/>
        </w:tabs>
        <w:spacing w:after="0" w:line="240" w:lineRule="auto"/>
        <w:ind w:left="567" w:hanging="567"/>
        <w:contextualSpacing w:val="0"/>
        <w:jc w:val="both"/>
        <w:rPr>
          <w:rFonts w:ascii="Verdana" w:hAnsi="Verdana" w:cs="Arial"/>
          <w:sz w:val="20"/>
          <w:szCs w:val="20"/>
          <w:lang w:val="es-ES_tradnl"/>
        </w:rPr>
      </w:pPr>
    </w:p>
    <w:bookmarkEnd w:id="0"/>
    <w:p w14:paraId="7088706F" w14:textId="77777777" w:rsidR="00557B8E" w:rsidRPr="00AC7C03" w:rsidRDefault="00557B8E" w:rsidP="00184C42">
      <w:pPr>
        <w:pStyle w:val="Prrafodelista"/>
        <w:numPr>
          <w:ilvl w:val="0"/>
          <w:numId w:val="9"/>
        </w:numPr>
        <w:tabs>
          <w:tab w:val="left" w:pos="567"/>
        </w:tabs>
        <w:spacing w:after="0" w:line="240" w:lineRule="auto"/>
        <w:ind w:left="567" w:hanging="567"/>
        <w:jc w:val="both"/>
        <w:rPr>
          <w:rStyle w:val="Titulo3Car"/>
          <w:rFonts w:ascii="Verdana" w:hAnsi="Verdana"/>
          <w:b w:val="0"/>
          <w:bCs w:val="0"/>
          <w:sz w:val="20"/>
          <w:szCs w:val="20"/>
          <w:lang w:val="es-ES_tradnl" w:eastAsia="en-US"/>
        </w:rPr>
      </w:pPr>
      <w:r w:rsidRPr="00AC7C03">
        <w:rPr>
          <w:rStyle w:val="Titulo3Car"/>
          <w:rFonts w:ascii="Verdana" w:hAnsi="Verdana"/>
          <w:b w:val="0"/>
          <w:bCs w:val="0"/>
          <w:sz w:val="20"/>
          <w:szCs w:val="20"/>
        </w:rPr>
        <w:t xml:space="preserve">Procedimientos para el manejo </w:t>
      </w:r>
      <w:r w:rsidRPr="00AC7C03">
        <w:rPr>
          <w:rFonts w:ascii="Verdana" w:hAnsi="Verdana" w:cs="Arial"/>
          <w:sz w:val="20"/>
          <w:szCs w:val="20"/>
          <w:lang w:val="es-ES_tradnl"/>
        </w:rPr>
        <w:t xml:space="preserve">y almacenamiento </w:t>
      </w:r>
      <w:r w:rsidRPr="00AC7C03">
        <w:rPr>
          <w:rStyle w:val="Titulo3Car"/>
          <w:rFonts w:ascii="Verdana" w:hAnsi="Verdana"/>
          <w:b w:val="0"/>
          <w:bCs w:val="0"/>
          <w:sz w:val="20"/>
          <w:szCs w:val="20"/>
        </w:rPr>
        <w:t>de información, que permitan garantizar su confidencialidad, seguridad, calidad, disponibilidad, integridad, consistencia y consolidación.</w:t>
      </w:r>
    </w:p>
    <w:p w14:paraId="4A4BED8A" w14:textId="77777777" w:rsidR="00B419F2" w:rsidRPr="00AC7C03" w:rsidRDefault="00B419F2" w:rsidP="00184C42">
      <w:pPr>
        <w:pStyle w:val="Prrafodelista"/>
        <w:tabs>
          <w:tab w:val="left" w:pos="567"/>
        </w:tabs>
        <w:ind w:left="567" w:hanging="567"/>
        <w:rPr>
          <w:rFonts w:ascii="Verdana" w:hAnsi="Verdana" w:cs="Arial"/>
          <w:sz w:val="20"/>
          <w:szCs w:val="20"/>
          <w:lang w:val="es-ES_tradnl"/>
        </w:rPr>
      </w:pPr>
    </w:p>
    <w:p w14:paraId="3D4E5214" w14:textId="77777777" w:rsidR="00557B8E" w:rsidRPr="00AC7C03" w:rsidRDefault="00557B8E" w:rsidP="00184C42">
      <w:pPr>
        <w:pStyle w:val="Prrafodelista"/>
        <w:numPr>
          <w:ilvl w:val="0"/>
          <w:numId w:val="9"/>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rPr>
        <w:t>Bases de datos actualizadas e información suficiente y oportuna para realizar la gestión de los riesgos propios del conglomerado financiero.</w:t>
      </w:r>
    </w:p>
    <w:p w14:paraId="5D257383" w14:textId="77777777" w:rsidR="00B419F2" w:rsidRPr="00AC7C03" w:rsidRDefault="00B419F2" w:rsidP="00184C42">
      <w:pPr>
        <w:pStyle w:val="Prrafodelista"/>
        <w:tabs>
          <w:tab w:val="left" w:pos="567"/>
        </w:tabs>
        <w:ind w:left="567" w:hanging="567"/>
        <w:rPr>
          <w:rFonts w:ascii="Verdana" w:hAnsi="Verdana" w:cs="Arial"/>
          <w:sz w:val="20"/>
          <w:szCs w:val="20"/>
          <w:lang w:val="es-ES_tradnl"/>
        </w:rPr>
      </w:pPr>
    </w:p>
    <w:p w14:paraId="00AF9792" w14:textId="77777777" w:rsidR="00557B8E" w:rsidRPr="00AC7C03" w:rsidRDefault="00557B8E" w:rsidP="00184C42">
      <w:pPr>
        <w:pStyle w:val="Prrafodelista"/>
        <w:numPr>
          <w:ilvl w:val="0"/>
          <w:numId w:val="9"/>
        </w:numPr>
        <w:tabs>
          <w:tab w:val="left" w:pos="567"/>
        </w:tabs>
        <w:spacing w:after="0" w:line="240" w:lineRule="auto"/>
        <w:ind w:left="567" w:hanging="567"/>
        <w:jc w:val="both"/>
        <w:rPr>
          <w:rStyle w:val="Titulo3Car"/>
          <w:rFonts w:ascii="Verdana" w:hAnsi="Verdana"/>
          <w:b w:val="0"/>
          <w:bCs w:val="0"/>
          <w:sz w:val="20"/>
          <w:szCs w:val="20"/>
          <w:lang w:val="es-ES_tradnl"/>
        </w:rPr>
      </w:pPr>
      <w:r w:rsidRPr="00AC7C03">
        <w:rPr>
          <w:rFonts w:ascii="Verdana" w:hAnsi="Verdana" w:cs="Arial"/>
          <w:sz w:val="20"/>
          <w:szCs w:val="20"/>
          <w:lang w:val="es-ES_tradnl"/>
        </w:rPr>
        <w:t xml:space="preserve">Reportes de información presentado al holding por parte de </w:t>
      </w:r>
      <w:r w:rsidRPr="00AC7C03">
        <w:rPr>
          <w:rStyle w:val="Titulo3Car"/>
          <w:rFonts w:ascii="Verdana" w:hAnsi="Verdana"/>
          <w:b w:val="0"/>
          <w:bCs w:val="0"/>
          <w:sz w:val="20"/>
          <w:szCs w:val="20"/>
        </w:rPr>
        <w:t>las entidades que conforman el conglomerado financiero, sujetándose a la normatividad aplicable, sus limitaciones y excepciones.</w:t>
      </w:r>
    </w:p>
    <w:p w14:paraId="6965D815" w14:textId="77777777" w:rsidR="00B419F2" w:rsidRPr="00AC7C03" w:rsidRDefault="00B419F2" w:rsidP="00184C42">
      <w:pPr>
        <w:pStyle w:val="Prrafodelista"/>
        <w:tabs>
          <w:tab w:val="left" w:pos="567"/>
        </w:tabs>
        <w:ind w:left="567" w:hanging="567"/>
        <w:rPr>
          <w:rStyle w:val="Titulo3Car"/>
          <w:rFonts w:ascii="Verdana" w:hAnsi="Verdana"/>
          <w:b w:val="0"/>
          <w:bCs w:val="0"/>
          <w:sz w:val="20"/>
          <w:szCs w:val="20"/>
          <w:lang w:val="es-ES_tradnl"/>
        </w:rPr>
      </w:pPr>
    </w:p>
    <w:p w14:paraId="6CEFD8E9" w14:textId="6BFB2F02" w:rsidR="00557B8E" w:rsidRPr="00AC7C03" w:rsidRDefault="00557B8E" w:rsidP="00184C42">
      <w:pPr>
        <w:pStyle w:val="Prrafodelista"/>
        <w:numPr>
          <w:ilvl w:val="0"/>
          <w:numId w:val="9"/>
        </w:numPr>
        <w:tabs>
          <w:tab w:val="left" w:pos="567"/>
        </w:tabs>
        <w:spacing w:after="0" w:line="240" w:lineRule="auto"/>
        <w:ind w:left="567" w:hanging="567"/>
        <w:jc w:val="both"/>
        <w:rPr>
          <w:rFonts w:ascii="Verdana" w:hAnsi="Verdana" w:cs="Arial"/>
          <w:sz w:val="20"/>
          <w:szCs w:val="20"/>
          <w:lang w:val="es-ES_tradnl"/>
        </w:rPr>
      </w:pPr>
      <w:r w:rsidRPr="00AC7C03">
        <w:rPr>
          <w:rFonts w:ascii="Verdana" w:hAnsi="Verdana" w:cs="Arial"/>
          <w:sz w:val="20"/>
          <w:szCs w:val="20"/>
          <w:lang w:val="es-ES_tradnl"/>
        </w:rPr>
        <w:t xml:space="preserve">Lineamientos generales que permitan una lectura integral y presentación de la información sobre riesgos del conglomerado financiero, conforme a las instrucciones </w:t>
      </w:r>
      <w:r w:rsidR="005B1901" w:rsidRPr="00AC7C03">
        <w:rPr>
          <w:rFonts w:ascii="Verdana" w:hAnsi="Verdana" w:cs="Arial"/>
          <w:sz w:val="20"/>
          <w:szCs w:val="20"/>
          <w:lang w:val="es-ES_tradnl"/>
        </w:rPr>
        <w:t xml:space="preserve">señaladas entre los párrafos </w:t>
      </w:r>
      <w:r w:rsidR="005343F7" w:rsidRPr="00AC7C03">
        <w:rPr>
          <w:rFonts w:ascii="Verdana" w:hAnsi="Verdana" w:cs="Arial"/>
          <w:sz w:val="20"/>
          <w:szCs w:val="20"/>
          <w:lang w:val="es-ES_tradnl"/>
        </w:rPr>
        <w:t>1.3.36. y 1.3.38.</w:t>
      </w:r>
    </w:p>
    <w:p w14:paraId="5ACB60B4" w14:textId="77777777" w:rsidR="00871AC5" w:rsidRPr="00AC7C03" w:rsidRDefault="00871AC5" w:rsidP="00184C42">
      <w:pPr>
        <w:tabs>
          <w:tab w:val="left" w:pos="567"/>
        </w:tabs>
        <w:spacing w:after="0" w:line="240" w:lineRule="auto"/>
        <w:jc w:val="both"/>
        <w:rPr>
          <w:rFonts w:ascii="Verdana" w:hAnsi="Verdana" w:cs="Arial"/>
          <w:sz w:val="20"/>
          <w:szCs w:val="20"/>
          <w:lang w:val="es-ES_tradnl"/>
        </w:rPr>
      </w:pPr>
    </w:p>
    <w:p w14:paraId="51BFF2CF" w14:textId="445E9245" w:rsidR="000C4606" w:rsidRPr="00AC7C03" w:rsidRDefault="000C4606"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35</w:t>
      </w:r>
      <w:r w:rsidRPr="00AC7C03">
        <w:rPr>
          <w:rFonts w:ascii="Verdana" w:hAnsi="Verdana"/>
          <w:sz w:val="20"/>
          <w:szCs w:val="20"/>
        </w:rPr>
        <w:t>.</w:t>
      </w:r>
    </w:p>
    <w:p w14:paraId="0D8784DF" w14:textId="3F9CDA0B" w:rsidR="00F063A4" w:rsidRPr="00F063A4" w:rsidRDefault="00557B8E" w:rsidP="00F063A4">
      <w:pPr>
        <w:jc w:val="both"/>
        <w:rPr>
          <w:rFonts w:ascii="Verdana" w:hAnsi="Verdana" w:cs="Arial"/>
          <w:sz w:val="20"/>
          <w:szCs w:val="20"/>
        </w:rPr>
      </w:pPr>
      <w:r w:rsidRPr="00AC7C03">
        <w:rPr>
          <w:rFonts w:ascii="Verdana" w:hAnsi="Verdana" w:cs="Arial"/>
          <w:sz w:val="20"/>
          <w:szCs w:val="20"/>
        </w:rPr>
        <w:t>Las entidades que conforman el conglomerado financiero deben contar con políticas y procesos para preparar y suministrar al holding la información requerida en estas instrucciones, de forma completa y oportuna</w:t>
      </w:r>
      <w:r w:rsidR="005C3670">
        <w:rPr>
          <w:rFonts w:ascii="Verdana" w:hAnsi="Verdana" w:cs="Arial"/>
          <w:sz w:val="20"/>
          <w:szCs w:val="20"/>
        </w:rPr>
        <w:t>, de acuerdo con la estructura del respectivo conglomerado</w:t>
      </w:r>
      <w:r w:rsidRPr="00AC7C03">
        <w:rPr>
          <w:rFonts w:ascii="Verdana" w:hAnsi="Verdana" w:cs="Arial"/>
          <w:sz w:val="20"/>
          <w:szCs w:val="20"/>
        </w:rPr>
        <w:t>.</w:t>
      </w:r>
    </w:p>
    <w:p w14:paraId="1586476B" w14:textId="23F21CDD" w:rsidR="00557B8E" w:rsidRDefault="00557B8E" w:rsidP="00F063A4">
      <w:pPr>
        <w:tabs>
          <w:tab w:val="left" w:pos="426"/>
          <w:tab w:val="left" w:pos="540"/>
        </w:tabs>
        <w:spacing w:after="0" w:line="240" w:lineRule="auto"/>
        <w:jc w:val="both"/>
        <w:rPr>
          <w:rFonts w:ascii="Verdana" w:hAnsi="Verdana" w:cs="Arial"/>
          <w:b/>
          <w:sz w:val="20"/>
          <w:szCs w:val="20"/>
          <w:lang w:val="es-ES"/>
        </w:rPr>
      </w:pPr>
      <w:r w:rsidRPr="00AC7C03">
        <w:rPr>
          <w:rFonts w:ascii="Verdana" w:hAnsi="Verdana" w:cs="Arial"/>
          <w:b/>
          <w:sz w:val="20"/>
          <w:szCs w:val="20"/>
          <w:lang w:val="es-ES"/>
        </w:rPr>
        <w:t>Principios para la agregación de datos y presentación de información</w:t>
      </w:r>
    </w:p>
    <w:p w14:paraId="28953A18" w14:textId="77777777" w:rsidR="00F063A4" w:rsidRPr="00F063A4" w:rsidRDefault="00F063A4" w:rsidP="00F063A4">
      <w:pPr>
        <w:tabs>
          <w:tab w:val="left" w:pos="426"/>
          <w:tab w:val="left" w:pos="540"/>
        </w:tabs>
        <w:spacing w:after="0" w:line="240" w:lineRule="auto"/>
        <w:jc w:val="both"/>
        <w:rPr>
          <w:rFonts w:ascii="Verdana" w:hAnsi="Verdana" w:cs="Arial"/>
          <w:b/>
          <w:sz w:val="20"/>
          <w:szCs w:val="20"/>
          <w:lang w:val="es-ES"/>
        </w:rPr>
      </w:pPr>
    </w:p>
    <w:p w14:paraId="4812E130" w14:textId="2FB7DD66" w:rsidR="005343F7" w:rsidRPr="00AC7C03" w:rsidRDefault="005343F7" w:rsidP="00184C42">
      <w:pPr>
        <w:pStyle w:val="Prrafodelista"/>
        <w:numPr>
          <w:ilvl w:val="0"/>
          <w:numId w:val="6"/>
        </w:numPr>
        <w:spacing w:after="0"/>
        <w:ind w:left="284" w:hanging="284"/>
        <w:rPr>
          <w:rFonts w:ascii="Verdana" w:hAnsi="Verdana"/>
          <w:b/>
          <w:bCs/>
          <w:sz w:val="20"/>
          <w:szCs w:val="20"/>
        </w:rPr>
      </w:pPr>
      <w:r w:rsidRPr="00AC7C03">
        <w:rPr>
          <w:rFonts w:ascii="Verdana" w:hAnsi="Verdana" w:cs="Arial"/>
          <w:b/>
          <w:bCs/>
          <w:sz w:val="20"/>
          <w:szCs w:val="20"/>
        </w:rPr>
        <w:t>Gobernanza</w:t>
      </w:r>
    </w:p>
    <w:p w14:paraId="4EA0F81B" w14:textId="77777777" w:rsidR="005343F7" w:rsidRPr="00AC7C03" w:rsidRDefault="005343F7" w:rsidP="00184C42">
      <w:pPr>
        <w:spacing w:after="0"/>
        <w:rPr>
          <w:rFonts w:ascii="Verdana" w:hAnsi="Verdana"/>
          <w:sz w:val="20"/>
          <w:szCs w:val="20"/>
        </w:rPr>
      </w:pPr>
    </w:p>
    <w:p w14:paraId="15D1E52D" w14:textId="1755B8D8" w:rsidR="000C4606" w:rsidRPr="00AC7C03" w:rsidRDefault="000C4606"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36</w:t>
      </w:r>
      <w:r w:rsidRPr="00AC7C03">
        <w:rPr>
          <w:rFonts w:ascii="Verdana" w:hAnsi="Verdana"/>
          <w:sz w:val="20"/>
          <w:szCs w:val="20"/>
        </w:rPr>
        <w:t>.</w:t>
      </w:r>
    </w:p>
    <w:p w14:paraId="5B6E93DC" w14:textId="01B43902" w:rsidR="00557B8E" w:rsidRPr="00AC7C03" w:rsidRDefault="005343F7" w:rsidP="00184C42">
      <w:pPr>
        <w:tabs>
          <w:tab w:val="left" w:pos="426"/>
          <w:tab w:val="left" w:pos="540"/>
        </w:tabs>
        <w:spacing w:after="0" w:line="240" w:lineRule="auto"/>
        <w:jc w:val="both"/>
        <w:rPr>
          <w:rFonts w:ascii="Verdana" w:hAnsi="Verdana" w:cs="Arial"/>
          <w:sz w:val="20"/>
          <w:szCs w:val="20"/>
        </w:rPr>
      </w:pPr>
      <w:r w:rsidRPr="00AC7C03">
        <w:rPr>
          <w:rFonts w:ascii="Verdana" w:hAnsi="Verdana" w:cs="Arial"/>
          <w:sz w:val="20"/>
          <w:szCs w:val="20"/>
        </w:rPr>
        <w:t>L</w:t>
      </w:r>
      <w:r w:rsidR="00557B8E" w:rsidRPr="00AC7C03">
        <w:rPr>
          <w:rFonts w:ascii="Verdana" w:hAnsi="Verdana" w:cs="Arial"/>
          <w:sz w:val="20"/>
          <w:szCs w:val="20"/>
        </w:rPr>
        <w:t>a consolidación de datos sobre riesgos y las prácticas de presentación de informes de riesgos deben estar fundamentadas en directrices sólidas impartidas por la JD del holding financiero.</w:t>
      </w:r>
    </w:p>
    <w:p w14:paraId="7584E0B0" w14:textId="77777777" w:rsidR="000C4606" w:rsidRPr="00AC7C03" w:rsidRDefault="000C4606" w:rsidP="00184C42">
      <w:pPr>
        <w:pStyle w:val="Prrafodelista"/>
        <w:tabs>
          <w:tab w:val="left" w:pos="426"/>
          <w:tab w:val="left" w:pos="540"/>
        </w:tabs>
        <w:spacing w:after="0" w:line="240" w:lineRule="auto"/>
        <w:ind w:left="360"/>
        <w:contextualSpacing w:val="0"/>
        <w:jc w:val="both"/>
        <w:rPr>
          <w:rFonts w:ascii="Verdana" w:hAnsi="Verdana" w:cs="Arial"/>
          <w:sz w:val="20"/>
          <w:szCs w:val="20"/>
        </w:rPr>
      </w:pPr>
    </w:p>
    <w:p w14:paraId="769EDC69" w14:textId="450FDECB" w:rsidR="005343F7" w:rsidRPr="00AC7C03" w:rsidRDefault="005343F7" w:rsidP="00184C42">
      <w:pPr>
        <w:pStyle w:val="Prrafodelista"/>
        <w:numPr>
          <w:ilvl w:val="0"/>
          <w:numId w:val="6"/>
        </w:numPr>
        <w:spacing w:after="0"/>
        <w:ind w:left="284" w:hanging="284"/>
        <w:rPr>
          <w:rFonts w:ascii="Verdana" w:hAnsi="Verdana"/>
          <w:b/>
          <w:bCs/>
          <w:sz w:val="20"/>
          <w:szCs w:val="20"/>
        </w:rPr>
      </w:pPr>
      <w:r w:rsidRPr="00AC7C03">
        <w:rPr>
          <w:rFonts w:ascii="Verdana" w:hAnsi="Verdana" w:cs="Arial"/>
          <w:b/>
          <w:bCs/>
          <w:sz w:val="20"/>
          <w:szCs w:val="20"/>
        </w:rPr>
        <w:t>Exactitud e integridad</w:t>
      </w:r>
    </w:p>
    <w:p w14:paraId="454361E8" w14:textId="77777777" w:rsidR="005343F7" w:rsidRPr="00AC7C03" w:rsidRDefault="005343F7" w:rsidP="00184C42">
      <w:pPr>
        <w:spacing w:after="0"/>
        <w:rPr>
          <w:rFonts w:ascii="Verdana" w:hAnsi="Verdana"/>
          <w:sz w:val="20"/>
          <w:szCs w:val="20"/>
        </w:rPr>
      </w:pPr>
    </w:p>
    <w:p w14:paraId="1EF5858E" w14:textId="01F03145" w:rsidR="000C4606" w:rsidRPr="00AC7C03" w:rsidRDefault="000C4606"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37</w:t>
      </w:r>
      <w:r w:rsidRPr="00AC7C03">
        <w:rPr>
          <w:rFonts w:ascii="Verdana" w:hAnsi="Verdana"/>
          <w:sz w:val="20"/>
          <w:szCs w:val="20"/>
        </w:rPr>
        <w:t>.</w:t>
      </w:r>
    </w:p>
    <w:p w14:paraId="3C2B3D68" w14:textId="0DE73D84" w:rsidR="00557B8E" w:rsidRPr="00AC7C03" w:rsidRDefault="005343F7" w:rsidP="00184C42">
      <w:pPr>
        <w:tabs>
          <w:tab w:val="left" w:pos="426"/>
          <w:tab w:val="left" w:pos="540"/>
        </w:tabs>
        <w:spacing w:after="0" w:line="240" w:lineRule="auto"/>
        <w:jc w:val="both"/>
        <w:rPr>
          <w:rFonts w:ascii="Verdana" w:hAnsi="Verdana" w:cs="Arial"/>
          <w:sz w:val="20"/>
          <w:szCs w:val="20"/>
        </w:rPr>
      </w:pPr>
      <w:r w:rsidRPr="00AC7C03">
        <w:rPr>
          <w:rFonts w:ascii="Verdana" w:hAnsi="Verdana" w:cs="Arial"/>
          <w:sz w:val="20"/>
          <w:szCs w:val="20"/>
        </w:rPr>
        <w:t>G</w:t>
      </w:r>
      <w:r w:rsidR="00557B8E" w:rsidRPr="00AC7C03">
        <w:rPr>
          <w:rFonts w:ascii="Verdana" w:hAnsi="Verdana" w:cs="Arial"/>
          <w:sz w:val="20"/>
          <w:szCs w:val="20"/>
        </w:rPr>
        <w:t>enerar datos exactos y fiables sobre los riesgos, lo cuales deben agregarse principalmente de forma automatizada.</w:t>
      </w:r>
    </w:p>
    <w:p w14:paraId="775841CB" w14:textId="77777777" w:rsidR="000C4606" w:rsidRPr="00AC7C03" w:rsidRDefault="000C4606" w:rsidP="00184C42">
      <w:pPr>
        <w:tabs>
          <w:tab w:val="left" w:pos="426"/>
          <w:tab w:val="left" w:pos="540"/>
        </w:tabs>
        <w:spacing w:after="0" w:line="240" w:lineRule="auto"/>
        <w:jc w:val="both"/>
        <w:rPr>
          <w:rFonts w:ascii="Verdana" w:hAnsi="Verdana" w:cs="Arial"/>
          <w:sz w:val="20"/>
          <w:szCs w:val="20"/>
        </w:rPr>
      </w:pPr>
    </w:p>
    <w:p w14:paraId="1F042104" w14:textId="2537B538" w:rsidR="005343F7" w:rsidRPr="00AC7C03" w:rsidRDefault="005343F7" w:rsidP="00184C42">
      <w:pPr>
        <w:pStyle w:val="Prrafodelista"/>
        <w:numPr>
          <w:ilvl w:val="0"/>
          <w:numId w:val="6"/>
        </w:numPr>
        <w:spacing w:after="0"/>
        <w:ind w:left="284" w:hanging="284"/>
        <w:rPr>
          <w:rFonts w:ascii="Verdana" w:hAnsi="Verdana"/>
          <w:b/>
          <w:bCs/>
          <w:sz w:val="20"/>
          <w:szCs w:val="20"/>
        </w:rPr>
      </w:pPr>
      <w:r w:rsidRPr="00AC7C03">
        <w:rPr>
          <w:rFonts w:ascii="Verdana" w:hAnsi="Verdana" w:cs="Arial"/>
          <w:b/>
          <w:bCs/>
          <w:sz w:val="20"/>
          <w:szCs w:val="20"/>
        </w:rPr>
        <w:t>Completitud</w:t>
      </w:r>
    </w:p>
    <w:p w14:paraId="715D594C" w14:textId="77777777" w:rsidR="005343F7" w:rsidRPr="00AC7C03" w:rsidRDefault="005343F7" w:rsidP="00184C42">
      <w:pPr>
        <w:spacing w:after="0"/>
        <w:rPr>
          <w:rFonts w:ascii="Verdana" w:hAnsi="Verdana"/>
          <w:sz w:val="20"/>
          <w:szCs w:val="20"/>
        </w:rPr>
      </w:pPr>
    </w:p>
    <w:p w14:paraId="463E0E2A" w14:textId="7C736101" w:rsidR="000C4606" w:rsidRPr="00AC7C03" w:rsidRDefault="000C4606" w:rsidP="00184C42">
      <w:pPr>
        <w:spacing w:after="0"/>
        <w:rPr>
          <w:rFonts w:ascii="Verdana" w:hAnsi="Verdana" w:cs="Arial"/>
          <w:sz w:val="20"/>
          <w:szCs w:val="20"/>
        </w:rPr>
      </w:pPr>
      <w:r w:rsidRPr="00AC7C03">
        <w:rPr>
          <w:rFonts w:ascii="Verdana" w:hAnsi="Verdana"/>
          <w:sz w:val="20"/>
          <w:szCs w:val="20"/>
        </w:rPr>
        <w:t>1.3.</w:t>
      </w:r>
      <w:r w:rsidR="00B64136" w:rsidRPr="00AC7C03">
        <w:rPr>
          <w:rFonts w:ascii="Verdana" w:hAnsi="Verdana"/>
          <w:sz w:val="20"/>
          <w:szCs w:val="20"/>
        </w:rPr>
        <w:t>38</w:t>
      </w:r>
      <w:r w:rsidRPr="00AC7C03">
        <w:rPr>
          <w:rFonts w:ascii="Verdana" w:hAnsi="Verdana"/>
          <w:sz w:val="20"/>
          <w:szCs w:val="20"/>
        </w:rPr>
        <w:t>.</w:t>
      </w:r>
    </w:p>
    <w:p w14:paraId="61DF9A7E" w14:textId="3551CF14" w:rsidR="00557B8E" w:rsidRPr="00AC7C03" w:rsidRDefault="005343F7" w:rsidP="00184C42">
      <w:pPr>
        <w:tabs>
          <w:tab w:val="left" w:pos="426"/>
          <w:tab w:val="left" w:pos="540"/>
        </w:tabs>
        <w:spacing w:after="0" w:line="240" w:lineRule="auto"/>
        <w:jc w:val="both"/>
        <w:rPr>
          <w:rFonts w:ascii="Verdana" w:hAnsi="Verdana" w:cs="Arial"/>
          <w:sz w:val="20"/>
          <w:szCs w:val="20"/>
        </w:rPr>
      </w:pPr>
      <w:r w:rsidRPr="00AC7C03">
        <w:rPr>
          <w:rFonts w:ascii="Verdana" w:hAnsi="Verdana" w:cs="Arial"/>
          <w:sz w:val="20"/>
          <w:szCs w:val="20"/>
        </w:rPr>
        <w:t>I</w:t>
      </w:r>
      <w:r w:rsidR="00557B8E" w:rsidRPr="00AC7C03">
        <w:rPr>
          <w:rFonts w:ascii="Verdana" w:hAnsi="Verdana" w:cs="Arial"/>
          <w:sz w:val="20"/>
          <w:szCs w:val="20"/>
        </w:rPr>
        <w:t>dentificar y agregar todos los datos de los riesgos propios en el conglomerado financiero y de las exposiciones intragrupo y con vinculados.</w:t>
      </w:r>
    </w:p>
    <w:p w14:paraId="5A36BA33" w14:textId="77777777" w:rsidR="00557B8E" w:rsidRPr="00AC7C03" w:rsidRDefault="00557B8E" w:rsidP="00184C42">
      <w:pPr>
        <w:tabs>
          <w:tab w:val="left" w:pos="567"/>
        </w:tabs>
        <w:contextualSpacing/>
        <w:jc w:val="both"/>
        <w:rPr>
          <w:rFonts w:ascii="Verdana" w:hAnsi="Verdana" w:cs="Arial"/>
          <w:sz w:val="20"/>
          <w:szCs w:val="20"/>
          <w:lang w:val="es-ES"/>
        </w:rPr>
      </w:pPr>
    </w:p>
    <w:p w14:paraId="004843C7" w14:textId="14BFA679" w:rsidR="00557B8E" w:rsidRPr="00AC7C03" w:rsidRDefault="00557B8E" w:rsidP="00184C42">
      <w:pPr>
        <w:tabs>
          <w:tab w:val="left" w:pos="426"/>
          <w:tab w:val="left" w:pos="540"/>
        </w:tabs>
        <w:spacing w:after="0" w:line="240" w:lineRule="auto"/>
        <w:jc w:val="both"/>
        <w:rPr>
          <w:rFonts w:ascii="Verdana" w:hAnsi="Verdana" w:cs="Arial"/>
          <w:b/>
          <w:sz w:val="20"/>
          <w:szCs w:val="20"/>
          <w:lang w:val="es-ES"/>
        </w:rPr>
      </w:pPr>
      <w:r w:rsidRPr="00AC7C03">
        <w:rPr>
          <w:rFonts w:ascii="Verdana" w:hAnsi="Verdana" w:cs="Arial"/>
          <w:b/>
          <w:sz w:val="20"/>
          <w:szCs w:val="20"/>
          <w:lang w:val="es-ES"/>
        </w:rPr>
        <w:t>Información interna y externa</w:t>
      </w:r>
    </w:p>
    <w:p w14:paraId="2A0D5579" w14:textId="77777777" w:rsidR="00871AC5" w:rsidRPr="00AC7C03" w:rsidRDefault="00871AC5" w:rsidP="00184C42">
      <w:pPr>
        <w:tabs>
          <w:tab w:val="left" w:pos="426"/>
          <w:tab w:val="left" w:pos="540"/>
        </w:tabs>
        <w:spacing w:after="0" w:line="240" w:lineRule="auto"/>
        <w:jc w:val="both"/>
        <w:rPr>
          <w:rFonts w:ascii="Verdana" w:hAnsi="Verdana" w:cs="Arial"/>
          <w:b/>
          <w:sz w:val="20"/>
          <w:szCs w:val="20"/>
          <w:lang w:val="es-ES"/>
        </w:rPr>
      </w:pPr>
    </w:p>
    <w:p w14:paraId="530F81B2" w14:textId="0D20D946" w:rsidR="00F30D49" w:rsidRPr="00AC7C03" w:rsidRDefault="00F30D49"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39</w:t>
      </w:r>
      <w:r w:rsidRPr="00AC7C03">
        <w:rPr>
          <w:rFonts w:ascii="Verdana" w:hAnsi="Verdana"/>
          <w:sz w:val="20"/>
          <w:szCs w:val="20"/>
        </w:rPr>
        <w:t>.</w:t>
      </w:r>
    </w:p>
    <w:p w14:paraId="6F5CE9BB" w14:textId="4BB82BB1" w:rsidR="00557B8E" w:rsidRPr="00AC7C03" w:rsidRDefault="00557B8E" w:rsidP="00184C42">
      <w:pPr>
        <w:tabs>
          <w:tab w:val="left" w:pos="426"/>
          <w:tab w:val="left" w:pos="540"/>
        </w:tabs>
        <w:jc w:val="both"/>
        <w:rPr>
          <w:rFonts w:ascii="Verdana" w:hAnsi="Verdana" w:cs="Arial"/>
          <w:sz w:val="20"/>
          <w:szCs w:val="20"/>
        </w:rPr>
      </w:pPr>
      <w:r w:rsidRPr="00AC7C03">
        <w:rPr>
          <w:rFonts w:ascii="Verdana" w:hAnsi="Verdana" w:cs="Arial"/>
          <w:sz w:val="20"/>
          <w:szCs w:val="20"/>
        </w:rPr>
        <w:t xml:space="preserve">La función de gestión de riesgos debe elaborar reportes periódicos que le permitan a la JD y a la AG establecer y conocer el perfil de riesgo del conglomerado financiero y la correspondencia con el apetito de riesgo del holding financiero, sus niveles de capital, su plan de negocio y las condiciones de las economías y mercados donde opera, así como </w:t>
      </w:r>
      <w:r w:rsidRPr="00AC7C03">
        <w:rPr>
          <w:rFonts w:ascii="Verdana" w:hAnsi="Verdana" w:cs="Arial"/>
          <w:sz w:val="20"/>
          <w:szCs w:val="20"/>
          <w:lang w:val="es-ES"/>
        </w:rPr>
        <w:t>anticiparse a los problemas, tomar decisiones y proporcionar una evaluación de la gestión de los riesgos propios del conglomerado financiero</w:t>
      </w:r>
      <w:r w:rsidRPr="00AC7C03">
        <w:rPr>
          <w:rFonts w:ascii="Verdana" w:hAnsi="Verdana" w:cs="Arial"/>
          <w:sz w:val="20"/>
          <w:szCs w:val="20"/>
        </w:rPr>
        <w:t xml:space="preserve">. </w:t>
      </w:r>
      <w:bookmarkStart w:id="1" w:name="_Hlk525145846"/>
    </w:p>
    <w:p w14:paraId="0F7A052D" w14:textId="59680AB4" w:rsidR="00F30D49" w:rsidRPr="00AC7C03" w:rsidRDefault="00F30D49" w:rsidP="00184C42">
      <w:pPr>
        <w:spacing w:after="0"/>
        <w:rPr>
          <w:rFonts w:ascii="Verdana" w:hAnsi="Verdana"/>
          <w:sz w:val="20"/>
          <w:szCs w:val="20"/>
        </w:rPr>
      </w:pPr>
      <w:r w:rsidRPr="00AC7C03">
        <w:rPr>
          <w:rFonts w:ascii="Verdana" w:hAnsi="Verdana"/>
          <w:sz w:val="20"/>
          <w:szCs w:val="20"/>
        </w:rPr>
        <w:t>1.3.4</w:t>
      </w:r>
      <w:r w:rsidR="00B64136" w:rsidRPr="00AC7C03">
        <w:rPr>
          <w:rFonts w:ascii="Verdana" w:hAnsi="Verdana"/>
          <w:sz w:val="20"/>
          <w:szCs w:val="20"/>
        </w:rPr>
        <w:t>0</w:t>
      </w:r>
      <w:r w:rsidRPr="00AC7C03">
        <w:rPr>
          <w:rFonts w:ascii="Verdana" w:hAnsi="Verdana"/>
          <w:sz w:val="20"/>
          <w:szCs w:val="20"/>
        </w:rPr>
        <w:t>.</w:t>
      </w:r>
    </w:p>
    <w:p w14:paraId="189D5778" w14:textId="488AB2DC" w:rsidR="00557B8E" w:rsidRPr="00AC7C03" w:rsidRDefault="00557B8E" w:rsidP="00184C42">
      <w:pPr>
        <w:tabs>
          <w:tab w:val="left" w:pos="426"/>
          <w:tab w:val="left" w:pos="540"/>
        </w:tabs>
        <w:jc w:val="both"/>
        <w:rPr>
          <w:rFonts w:ascii="Verdana" w:hAnsi="Verdana" w:cs="Arial"/>
          <w:sz w:val="20"/>
          <w:szCs w:val="20"/>
        </w:rPr>
      </w:pPr>
      <w:r w:rsidRPr="00AC7C03">
        <w:rPr>
          <w:rFonts w:ascii="Verdana" w:hAnsi="Verdana" w:cs="Arial"/>
          <w:sz w:val="20"/>
          <w:szCs w:val="20"/>
        </w:rPr>
        <w:t xml:space="preserve">El contenido y la frecuencia de estos reportes deben reflejar las necesidades de los destinatarios y la naturaleza del riesgo informado, y su frecuencia debe aumentar en escenarios adversos. </w:t>
      </w:r>
      <w:r w:rsidRPr="00AC7C03">
        <w:rPr>
          <w:rFonts w:ascii="Verdana" w:hAnsi="Verdana" w:cs="Arial"/>
          <w:sz w:val="20"/>
          <w:szCs w:val="20"/>
          <w:lang w:val="es-ES_tradnl"/>
        </w:rPr>
        <w:t>Estos reportes deben revelar las hipótesis o supuestos que se utilizaron para presentar la información y las limitaciones en la estimación de los riesgo</w:t>
      </w:r>
      <w:bookmarkEnd w:id="1"/>
      <w:r w:rsidRPr="00AC7C03">
        <w:rPr>
          <w:rFonts w:ascii="Verdana" w:hAnsi="Verdana" w:cs="Arial"/>
          <w:sz w:val="20"/>
          <w:szCs w:val="20"/>
          <w:lang w:val="es-ES_tradnl"/>
        </w:rPr>
        <w:t>s.</w:t>
      </w:r>
    </w:p>
    <w:p w14:paraId="668620D3" w14:textId="77777777" w:rsidR="009C0C0E" w:rsidRDefault="009C0C0E" w:rsidP="00184C42">
      <w:pPr>
        <w:spacing w:after="0"/>
        <w:rPr>
          <w:rFonts w:ascii="Verdana" w:hAnsi="Verdana"/>
          <w:sz w:val="20"/>
          <w:szCs w:val="20"/>
        </w:rPr>
      </w:pPr>
    </w:p>
    <w:p w14:paraId="7A0EDF8B" w14:textId="77777777" w:rsidR="009C0C0E" w:rsidRDefault="009C0C0E" w:rsidP="00184C42">
      <w:pPr>
        <w:spacing w:after="0"/>
        <w:rPr>
          <w:rFonts w:ascii="Verdana" w:hAnsi="Verdana"/>
          <w:sz w:val="20"/>
          <w:szCs w:val="20"/>
        </w:rPr>
      </w:pPr>
    </w:p>
    <w:p w14:paraId="2DD4F8CB" w14:textId="77777777" w:rsidR="009C0C0E" w:rsidRDefault="009C0C0E" w:rsidP="00184C42">
      <w:pPr>
        <w:spacing w:after="0"/>
        <w:rPr>
          <w:rFonts w:ascii="Verdana" w:hAnsi="Verdana"/>
          <w:sz w:val="20"/>
          <w:szCs w:val="20"/>
        </w:rPr>
      </w:pPr>
    </w:p>
    <w:p w14:paraId="20D8B24C" w14:textId="27A2DBBF" w:rsidR="00F30D49" w:rsidRPr="00AC7C03" w:rsidRDefault="00F30D49" w:rsidP="00184C42">
      <w:pPr>
        <w:spacing w:after="0"/>
        <w:rPr>
          <w:rFonts w:ascii="Verdana" w:hAnsi="Verdana"/>
          <w:sz w:val="20"/>
          <w:szCs w:val="20"/>
        </w:rPr>
      </w:pPr>
      <w:r w:rsidRPr="00AC7C03">
        <w:rPr>
          <w:rFonts w:ascii="Verdana" w:hAnsi="Verdana"/>
          <w:sz w:val="20"/>
          <w:szCs w:val="20"/>
        </w:rPr>
        <w:lastRenderedPageBreak/>
        <w:t>1.3.4</w:t>
      </w:r>
      <w:r w:rsidR="00B64136" w:rsidRPr="00AC7C03">
        <w:rPr>
          <w:rFonts w:ascii="Verdana" w:hAnsi="Verdana"/>
          <w:sz w:val="20"/>
          <w:szCs w:val="20"/>
        </w:rPr>
        <w:t>1</w:t>
      </w:r>
      <w:r w:rsidRPr="00AC7C03">
        <w:rPr>
          <w:rFonts w:ascii="Verdana" w:hAnsi="Verdana"/>
          <w:sz w:val="20"/>
          <w:szCs w:val="20"/>
        </w:rPr>
        <w:t>.</w:t>
      </w:r>
    </w:p>
    <w:p w14:paraId="52C77D36" w14:textId="144DC556" w:rsidR="005343F7" w:rsidRPr="00AC7C03" w:rsidRDefault="00557B8E" w:rsidP="00184C42">
      <w:pPr>
        <w:tabs>
          <w:tab w:val="left" w:pos="426"/>
          <w:tab w:val="left" w:pos="540"/>
        </w:tabs>
        <w:jc w:val="both"/>
        <w:rPr>
          <w:rFonts w:ascii="Verdana" w:hAnsi="Verdana" w:cs="Arial"/>
          <w:sz w:val="20"/>
          <w:szCs w:val="20"/>
        </w:rPr>
      </w:pPr>
      <w:r w:rsidRPr="00AC7C03">
        <w:rPr>
          <w:rFonts w:ascii="Verdana" w:hAnsi="Verdana" w:cs="Arial"/>
          <w:sz w:val="20"/>
          <w:szCs w:val="20"/>
        </w:rPr>
        <w:t>Los administradores del holding financiero deben incluir en su informe de gestión anual, un reporte sobre las funciones desempeñadas en materia de gestión de los riesgos del conglomerado financiero.</w:t>
      </w:r>
    </w:p>
    <w:p w14:paraId="2B76FBAB" w14:textId="1E5790A9" w:rsidR="00557B8E" w:rsidRPr="00AC7C03" w:rsidRDefault="00405DF6" w:rsidP="00184C42">
      <w:pPr>
        <w:pStyle w:val="Prrafodelista"/>
        <w:tabs>
          <w:tab w:val="left" w:pos="426"/>
          <w:tab w:val="left" w:pos="540"/>
        </w:tabs>
        <w:spacing w:after="0" w:line="240" w:lineRule="auto"/>
        <w:ind w:left="0"/>
        <w:contextualSpacing w:val="0"/>
        <w:jc w:val="both"/>
        <w:rPr>
          <w:rFonts w:ascii="Verdana" w:hAnsi="Verdana" w:cs="Arial"/>
          <w:b/>
          <w:sz w:val="20"/>
          <w:szCs w:val="20"/>
          <w:lang w:val="es-ES"/>
        </w:rPr>
      </w:pPr>
      <w:r w:rsidRPr="00AC7C03">
        <w:rPr>
          <w:rFonts w:ascii="Verdana" w:hAnsi="Verdana" w:cs="Arial"/>
          <w:b/>
          <w:sz w:val="20"/>
          <w:szCs w:val="20"/>
          <w:lang w:val="es-ES"/>
        </w:rPr>
        <w:t>DOCUMENTACIÓN</w:t>
      </w:r>
    </w:p>
    <w:p w14:paraId="0EA1A571" w14:textId="77777777" w:rsidR="00557B8E" w:rsidRPr="00AC7C03" w:rsidRDefault="00557B8E" w:rsidP="00184C42">
      <w:pPr>
        <w:pStyle w:val="Titulo2"/>
        <w:tabs>
          <w:tab w:val="left" w:pos="426"/>
        </w:tabs>
        <w:rPr>
          <w:rFonts w:ascii="Verdana" w:hAnsi="Verdana"/>
          <w:b w:val="0"/>
          <w:sz w:val="20"/>
          <w:szCs w:val="20"/>
        </w:rPr>
      </w:pPr>
    </w:p>
    <w:p w14:paraId="1A128A6F" w14:textId="215E3880" w:rsidR="00F30D49" w:rsidRPr="00AC7C03" w:rsidRDefault="00F30D49" w:rsidP="00184C42">
      <w:pPr>
        <w:spacing w:after="0"/>
        <w:rPr>
          <w:rFonts w:ascii="Verdana" w:hAnsi="Verdana"/>
          <w:sz w:val="20"/>
          <w:szCs w:val="20"/>
        </w:rPr>
      </w:pPr>
      <w:r w:rsidRPr="00AC7C03">
        <w:rPr>
          <w:rFonts w:ascii="Verdana" w:hAnsi="Verdana"/>
          <w:sz w:val="20"/>
          <w:szCs w:val="20"/>
        </w:rPr>
        <w:t>1.3.4</w:t>
      </w:r>
      <w:r w:rsidR="00B64136" w:rsidRPr="00AC7C03">
        <w:rPr>
          <w:rFonts w:ascii="Verdana" w:hAnsi="Verdana"/>
          <w:sz w:val="20"/>
          <w:szCs w:val="20"/>
        </w:rPr>
        <w:t>2</w:t>
      </w:r>
      <w:r w:rsidRPr="00AC7C03">
        <w:rPr>
          <w:rFonts w:ascii="Verdana" w:hAnsi="Verdana"/>
          <w:sz w:val="20"/>
          <w:szCs w:val="20"/>
        </w:rPr>
        <w:t>.</w:t>
      </w:r>
    </w:p>
    <w:p w14:paraId="6A549D1D" w14:textId="41221D3A" w:rsidR="00557B8E" w:rsidRPr="00AC7C03" w:rsidRDefault="00557B8E" w:rsidP="00184C42">
      <w:pPr>
        <w:tabs>
          <w:tab w:val="left" w:pos="426"/>
        </w:tabs>
        <w:autoSpaceDE w:val="0"/>
        <w:autoSpaceDN w:val="0"/>
        <w:adjustRightInd w:val="0"/>
        <w:jc w:val="both"/>
        <w:rPr>
          <w:rFonts w:ascii="Verdana" w:hAnsi="Verdana" w:cs="Arial"/>
          <w:sz w:val="20"/>
          <w:szCs w:val="20"/>
          <w:lang w:val="es-ES_tradnl"/>
        </w:rPr>
      </w:pPr>
      <w:r w:rsidRPr="00AC7C03">
        <w:rPr>
          <w:rFonts w:ascii="Verdana" w:hAnsi="Verdana" w:cs="Arial"/>
          <w:sz w:val="20"/>
          <w:szCs w:val="20"/>
          <w:lang w:val="es-ES_tradnl"/>
        </w:rPr>
        <w:t>El holding financiero debe contar, como mínimo, con la siguiente documentación relacionada con el MGR, la cual debe mantenerse actualizada y a disposición de la SFC:</w:t>
      </w:r>
    </w:p>
    <w:p w14:paraId="1B14FEE1" w14:textId="77777777" w:rsidR="00557B8E" w:rsidRPr="00AC7C03" w:rsidRDefault="00557B8E" w:rsidP="00184C42">
      <w:pPr>
        <w:pStyle w:val="Prrafodelista"/>
        <w:numPr>
          <w:ilvl w:val="0"/>
          <w:numId w:val="13"/>
        </w:numPr>
        <w:tabs>
          <w:tab w:val="left" w:pos="567"/>
        </w:tabs>
        <w:spacing w:after="0" w:line="240" w:lineRule="auto"/>
        <w:ind w:left="567" w:hanging="567"/>
        <w:jc w:val="both"/>
        <w:outlineLvl w:val="2"/>
        <w:rPr>
          <w:rFonts w:ascii="Verdana" w:hAnsi="Verdana" w:cs="Arial"/>
          <w:sz w:val="20"/>
          <w:szCs w:val="20"/>
          <w:lang w:val="es-ES_tradnl"/>
        </w:rPr>
      </w:pPr>
      <w:r w:rsidRPr="00AC7C03">
        <w:rPr>
          <w:rFonts w:ascii="Verdana" w:hAnsi="Verdana" w:cs="Arial"/>
          <w:sz w:val="20"/>
          <w:szCs w:val="20"/>
          <w:lang w:val="es-ES_tradnl"/>
        </w:rPr>
        <w:t>El acta por medio la cual la JD aprueba expresamente el MGR, incluido el MAR, así como la bitácora de sus actualizaciones y modificaciones precisando el tema y el acta respectiva.</w:t>
      </w:r>
    </w:p>
    <w:p w14:paraId="0FB3663C" w14:textId="77777777" w:rsidR="00C902E4" w:rsidRPr="00AC7C03" w:rsidRDefault="00C902E4" w:rsidP="00184C42">
      <w:pPr>
        <w:pStyle w:val="Prrafodelista"/>
        <w:tabs>
          <w:tab w:val="left" w:pos="567"/>
        </w:tabs>
        <w:spacing w:after="0" w:line="240" w:lineRule="auto"/>
        <w:ind w:left="567" w:hanging="567"/>
        <w:contextualSpacing w:val="0"/>
        <w:jc w:val="both"/>
        <w:outlineLvl w:val="2"/>
        <w:rPr>
          <w:rFonts w:ascii="Verdana" w:hAnsi="Verdana" w:cs="Arial"/>
          <w:sz w:val="20"/>
          <w:szCs w:val="20"/>
          <w:lang w:val="es-ES_tradnl"/>
        </w:rPr>
      </w:pPr>
    </w:p>
    <w:p w14:paraId="0F82AF32" w14:textId="77777777" w:rsidR="00557B8E" w:rsidRPr="00AC7C03" w:rsidRDefault="00557B8E" w:rsidP="00184C42">
      <w:pPr>
        <w:pStyle w:val="Prrafodelista"/>
        <w:numPr>
          <w:ilvl w:val="0"/>
          <w:numId w:val="13"/>
        </w:numPr>
        <w:tabs>
          <w:tab w:val="left" w:pos="567"/>
        </w:tabs>
        <w:spacing w:after="0" w:line="240" w:lineRule="auto"/>
        <w:ind w:left="567" w:hanging="567"/>
        <w:jc w:val="both"/>
        <w:outlineLvl w:val="2"/>
        <w:rPr>
          <w:rFonts w:ascii="Verdana" w:hAnsi="Verdana" w:cs="Arial"/>
          <w:sz w:val="20"/>
          <w:szCs w:val="20"/>
          <w:lang w:val="es-ES"/>
        </w:rPr>
      </w:pPr>
      <w:r w:rsidRPr="00AC7C03">
        <w:rPr>
          <w:rFonts w:ascii="Verdana" w:hAnsi="Verdana" w:cs="Arial"/>
          <w:sz w:val="20"/>
          <w:szCs w:val="20"/>
          <w:lang w:val="es-ES"/>
        </w:rPr>
        <w:t>El manual del MGR, el cual debe incluir las políticas, los procedimientos, las metodologías y las funciones de los integrantes del gobierno de riesgos, así como los ajustes a dicho manual.</w:t>
      </w:r>
    </w:p>
    <w:p w14:paraId="5C75CC84" w14:textId="77777777" w:rsidR="00C902E4" w:rsidRPr="00AC7C03" w:rsidRDefault="00C902E4" w:rsidP="00184C42">
      <w:pPr>
        <w:pStyle w:val="Prrafodelista"/>
        <w:tabs>
          <w:tab w:val="left" w:pos="567"/>
        </w:tabs>
        <w:ind w:left="567" w:hanging="567"/>
        <w:rPr>
          <w:rFonts w:ascii="Verdana" w:hAnsi="Verdana" w:cs="Arial"/>
          <w:sz w:val="20"/>
          <w:szCs w:val="20"/>
          <w:lang w:val="es-ES_tradnl"/>
        </w:rPr>
      </w:pPr>
    </w:p>
    <w:p w14:paraId="2387C025" w14:textId="77777777" w:rsidR="00557B8E" w:rsidRPr="00AC7C03" w:rsidRDefault="00557B8E" w:rsidP="00184C42">
      <w:pPr>
        <w:pStyle w:val="Prrafodelista"/>
        <w:numPr>
          <w:ilvl w:val="0"/>
          <w:numId w:val="13"/>
        </w:numPr>
        <w:tabs>
          <w:tab w:val="left" w:pos="567"/>
        </w:tabs>
        <w:spacing w:after="0" w:line="240" w:lineRule="auto"/>
        <w:ind w:left="567" w:hanging="567"/>
        <w:jc w:val="both"/>
        <w:outlineLvl w:val="2"/>
        <w:rPr>
          <w:rFonts w:ascii="Verdana" w:hAnsi="Verdana" w:cs="Arial"/>
          <w:sz w:val="20"/>
          <w:szCs w:val="20"/>
          <w:lang w:val="es-ES_tradnl"/>
        </w:rPr>
      </w:pPr>
      <w:r w:rsidRPr="00AC7C03">
        <w:rPr>
          <w:rFonts w:ascii="Verdana" w:hAnsi="Verdana" w:cs="Arial"/>
          <w:sz w:val="20"/>
          <w:szCs w:val="20"/>
          <w:lang w:val="es-ES_tradnl"/>
        </w:rPr>
        <w:t>Los reportes del monitoreo de los indicadores de los riesgos propios del conglomerado financiero, así como las medidas implementadas conforme al sistema de alertas tempranas.</w:t>
      </w:r>
    </w:p>
    <w:p w14:paraId="74AC473A" w14:textId="77777777" w:rsidR="00C902E4" w:rsidRPr="00AC7C03" w:rsidRDefault="00C902E4" w:rsidP="00184C42">
      <w:pPr>
        <w:pStyle w:val="Prrafodelista"/>
        <w:tabs>
          <w:tab w:val="left" w:pos="567"/>
        </w:tabs>
        <w:ind w:left="567" w:hanging="567"/>
        <w:rPr>
          <w:rFonts w:ascii="Verdana" w:hAnsi="Verdana" w:cs="Arial"/>
          <w:sz w:val="20"/>
          <w:szCs w:val="20"/>
          <w:lang w:val="es-ES_tradnl"/>
        </w:rPr>
      </w:pPr>
    </w:p>
    <w:p w14:paraId="29E32103" w14:textId="77777777" w:rsidR="00557B8E" w:rsidRPr="00AC7C03" w:rsidRDefault="00557B8E" w:rsidP="00184C42">
      <w:pPr>
        <w:pStyle w:val="Prrafodelista"/>
        <w:numPr>
          <w:ilvl w:val="0"/>
          <w:numId w:val="13"/>
        </w:numPr>
        <w:tabs>
          <w:tab w:val="left" w:pos="567"/>
        </w:tabs>
        <w:spacing w:after="0" w:line="240" w:lineRule="auto"/>
        <w:ind w:left="567" w:hanging="567"/>
        <w:jc w:val="both"/>
        <w:outlineLvl w:val="2"/>
        <w:rPr>
          <w:rFonts w:ascii="Verdana" w:hAnsi="Verdana" w:cs="Arial"/>
          <w:sz w:val="20"/>
          <w:szCs w:val="20"/>
          <w:lang w:val="es-ES_tradnl"/>
        </w:rPr>
      </w:pPr>
      <w:r w:rsidRPr="00AC7C03">
        <w:rPr>
          <w:rFonts w:ascii="Verdana" w:hAnsi="Verdana" w:cs="Arial"/>
          <w:sz w:val="20"/>
          <w:szCs w:val="20"/>
          <w:lang w:val="es-ES_tradnl"/>
        </w:rPr>
        <w:t>Los reportes e informes elaborados por los diferentes órganos y funcionarios del gobierno de riesgos sobre la gestión de riesgos y demás documentos que soporten el monitoreo de dicha gestión.</w:t>
      </w:r>
    </w:p>
    <w:p w14:paraId="7D29FDF2" w14:textId="77777777" w:rsidR="00C902E4" w:rsidRPr="00AC7C03" w:rsidRDefault="00C902E4" w:rsidP="00184C42">
      <w:pPr>
        <w:pStyle w:val="Prrafodelista"/>
        <w:tabs>
          <w:tab w:val="left" w:pos="567"/>
        </w:tabs>
        <w:spacing w:after="0" w:line="240" w:lineRule="auto"/>
        <w:ind w:left="567" w:hanging="567"/>
        <w:contextualSpacing w:val="0"/>
        <w:jc w:val="both"/>
        <w:outlineLvl w:val="2"/>
        <w:rPr>
          <w:rFonts w:ascii="Verdana" w:hAnsi="Verdana" w:cs="Arial"/>
          <w:sz w:val="20"/>
          <w:szCs w:val="20"/>
          <w:lang w:val="es-ES_tradnl"/>
        </w:rPr>
      </w:pPr>
    </w:p>
    <w:p w14:paraId="09763434" w14:textId="77777777" w:rsidR="00557B8E" w:rsidRPr="00AC7C03" w:rsidRDefault="00557B8E" w:rsidP="00184C42">
      <w:pPr>
        <w:pStyle w:val="Prrafodelista"/>
        <w:numPr>
          <w:ilvl w:val="0"/>
          <w:numId w:val="13"/>
        </w:numPr>
        <w:tabs>
          <w:tab w:val="left" w:pos="567"/>
        </w:tabs>
        <w:spacing w:after="0" w:line="240" w:lineRule="auto"/>
        <w:ind w:left="567" w:hanging="567"/>
        <w:jc w:val="both"/>
        <w:outlineLvl w:val="2"/>
        <w:rPr>
          <w:rFonts w:ascii="Verdana" w:hAnsi="Verdana" w:cs="Arial"/>
          <w:sz w:val="20"/>
          <w:szCs w:val="20"/>
          <w:lang w:val="es-ES_tradnl"/>
        </w:rPr>
      </w:pPr>
      <w:r w:rsidRPr="00AC7C03">
        <w:rPr>
          <w:rFonts w:ascii="Verdana" w:hAnsi="Verdana" w:cs="Arial"/>
          <w:sz w:val="20"/>
          <w:szCs w:val="20"/>
          <w:lang w:val="es-ES_tradnl"/>
        </w:rPr>
        <w:t>La estructura organizacional del holding financiero.</w:t>
      </w:r>
    </w:p>
    <w:p w14:paraId="0E7C238B" w14:textId="77777777" w:rsidR="00405DF6" w:rsidRPr="00AC7C03" w:rsidRDefault="00405DF6" w:rsidP="00184C42">
      <w:pPr>
        <w:spacing w:after="0"/>
        <w:rPr>
          <w:rFonts w:ascii="Verdana" w:hAnsi="Verdana" w:cs="Arial"/>
          <w:sz w:val="20"/>
          <w:szCs w:val="20"/>
          <w:lang w:val="es-ES_tradnl"/>
        </w:rPr>
      </w:pPr>
      <w:bookmarkStart w:id="2" w:name="_Hlk525146152"/>
    </w:p>
    <w:p w14:paraId="539AC6A9" w14:textId="3FE8AAAB" w:rsidR="00030E57" w:rsidRPr="00AC7C03" w:rsidRDefault="00030E57" w:rsidP="00184C42">
      <w:pPr>
        <w:spacing w:after="0"/>
        <w:rPr>
          <w:rFonts w:ascii="Verdana" w:hAnsi="Verdana"/>
          <w:sz w:val="20"/>
          <w:szCs w:val="20"/>
        </w:rPr>
      </w:pPr>
      <w:r w:rsidRPr="00AC7C03">
        <w:rPr>
          <w:rFonts w:ascii="Verdana" w:hAnsi="Verdana"/>
          <w:sz w:val="20"/>
          <w:szCs w:val="20"/>
        </w:rPr>
        <w:t>1.3.4</w:t>
      </w:r>
      <w:r w:rsidR="00B64136" w:rsidRPr="00AC7C03">
        <w:rPr>
          <w:rFonts w:ascii="Verdana" w:hAnsi="Verdana"/>
          <w:sz w:val="20"/>
          <w:szCs w:val="20"/>
        </w:rPr>
        <w:t>3</w:t>
      </w:r>
      <w:r w:rsidRPr="00AC7C03">
        <w:rPr>
          <w:rFonts w:ascii="Verdana" w:hAnsi="Verdana"/>
          <w:sz w:val="20"/>
          <w:szCs w:val="20"/>
        </w:rPr>
        <w:t>.</w:t>
      </w:r>
    </w:p>
    <w:p w14:paraId="7B175A72" w14:textId="00FBFCD1" w:rsidR="00557B8E" w:rsidRPr="00AC7C03" w:rsidRDefault="00557B8E" w:rsidP="00184C42">
      <w:pPr>
        <w:tabs>
          <w:tab w:val="left" w:pos="426"/>
        </w:tabs>
        <w:autoSpaceDE w:val="0"/>
        <w:autoSpaceDN w:val="0"/>
        <w:adjustRightInd w:val="0"/>
        <w:jc w:val="both"/>
        <w:rPr>
          <w:rFonts w:ascii="Verdana" w:hAnsi="Verdana" w:cs="Arial"/>
          <w:sz w:val="20"/>
          <w:szCs w:val="20"/>
        </w:rPr>
      </w:pPr>
      <w:r w:rsidRPr="00AC7C03">
        <w:rPr>
          <w:rFonts w:ascii="Verdana" w:hAnsi="Verdana" w:cs="Arial"/>
          <w:sz w:val="20"/>
          <w:szCs w:val="20"/>
          <w:lang w:val="es-ES_tradnl"/>
        </w:rPr>
        <w:t xml:space="preserve">El MGR debe estar debidamente documentado y tener un respaldo en medios verificables, así como contar con </w:t>
      </w:r>
      <w:r w:rsidRPr="00AC7C03">
        <w:rPr>
          <w:rFonts w:ascii="Verdana" w:hAnsi="Verdana" w:cs="Arial"/>
          <w:sz w:val="20"/>
          <w:szCs w:val="20"/>
        </w:rPr>
        <w:t>un plan de conservación, custodia y seguridad de la información que se permita la consulta del MGR sólo por los funcionarios autorizados</w:t>
      </w:r>
      <w:bookmarkEnd w:id="2"/>
      <w:r w:rsidRPr="00AC7C03">
        <w:rPr>
          <w:rFonts w:ascii="Verdana" w:hAnsi="Verdana" w:cs="Arial"/>
          <w:sz w:val="20"/>
          <w:szCs w:val="20"/>
        </w:rPr>
        <w:t>.</w:t>
      </w:r>
    </w:p>
    <w:p w14:paraId="281B2337" w14:textId="3BDE82B5" w:rsidR="00557B8E" w:rsidRPr="00AC7C03" w:rsidRDefault="00CD3A2A" w:rsidP="00184C42">
      <w:pPr>
        <w:pStyle w:val="Prrafodelista"/>
        <w:tabs>
          <w:tab w:val="left" w:pos="426"/>
          <w:tab w:val="left" w:pos="540"/>
        </w:tabs>
        <w:spacing w:after="0" w:line="240" w:lineRule="auto"/>
        <w:ind w:left="0"/>
        <w:contextualSpacing w:val="0"/>
        <w:jc w:val="both"/>
        <w:rPr>
          <w:rFonts w:ascii="Verdana" w:hAnsi="Verdana" w:cs="Arial"/>
          <w:b/>
          <w:sz w:val="20"/>
          <w:szCs w:val="20"/>
          <w:lang w:val="es-ES"/>
        </w:rPr>
      </w:pPr>
      <w:r w:rsidRPr="00AC7C03">
        <w:rPr>
          <w:rFonts w:ascii="Verdana" w:hAnsi="Verdana" w:cs="Arial"/>
          <w:b/>
          <w:sz w:val="20"/>
          <w:szCs w:val="20"/>
          <w:lang w:val="es-ES"/>
        </w:rPr>
        <w:t>DEFINICIONES</w:t>
      </w:r>
    </w:p>
    <w:p w14:paraId="50F99343" w14:textId="77777777" w:rsidR="00F063A4" w:rsidRDefault="00F063A4" w:rsidP="00184C42">
      <w:pPr>
        <w:spacing w:after="0"/>
        <w:rPr>
          <w:rFonts w:ascii="Verdana" w:hAnsi="Verdana" w:cs="Arial"/>
          <w:b/>
          <w:sz w:val="20"/>
          <w:szCs w:val="20"/>
        </w:rPr>
      </w:pPr>
    </w:p>
    <w:p w14:paraId="346FD169" w14:textId="5176ADE2" w:rsidR="00CD3A2A" w:rsidRPr="00AC7C03" w:rsidRDefault="00CD3A2A" w:rsidP="00184C42">
      <w:pPr>
        <w:spacing w:after="0"/>
        <w:rPr>
          <w:rFonts w:ascii="Verdana" w:hAnsi="Verdana"/>
          <w:b/>
          <w:sz w:val="20"/>
          <w:szCs w:val="20"/>
        </w:rPr>
      </w:pPr>
      <w:r w:rsidRPr="00AC7C03">
        <w:rPr>
          <w:rFonts w:ascii="Verdana" w:hAnsi="Verdana" w:cs="Arial"/>
          <w:b/>
          <w:sz w:val="20"/>
          <w:szCs w:val="20"/>
        </w:rPr>
        <w:t>Actividad</w:t>
      </w:r>
    </w:p>
    <w:p w14:paraId="3E0CB6FF" w14:textId="77777777" w:rsidR="00CD3A2A" w:rsidRPr="00AC7C03" w:rsidRDefault="00CD3A2A" w:rsidP="00184C42">
      <w:pPr>
        <w:spacing w:after="0"/>
        <w:rPr>
          <w:rFonts w:ascii="Verdana" w:hAnsi="Verdana"/>
          <w:b/>
          <w:sz w:val="20"/>
          <w:szCs w:val="20"/>
        </w:rPr>
      </w:pPr>
    </w:p>
    <w:p w14:paraId="40574737" w14:textId="026FEFAF" w:rsidR="00027122" w:rsidRPr="00AC7C03" w:rsidRDefault="00027122" w:rsidP="00184C42">
      <w:pPr>
        <w:spacing w:after="0"/>
        <w:rPr>
          <w:rFonts w:ascii="Verdana" w:hAnsi="Verdana"/>
          <w:sz w:val="20"/>
          <w:szCs w:val="20"/>
        </w:rPr>
      </w:pPr>
      <w:r w:rsidRPr="00AC7C03">
        <w:rPr>
          <w:rFonts w:ascii="Verdana" w:hAnsi="Verdana"/>
          <w:sz w:val="20"/>
          <w:szCs w:val="20"/>
        </w:rPr>
        <w:t>1.3.4</w:t>
      </w:r>
      <w:r w:rsidR="00B64136" w:rsidRPr="00AC7C03">
        <w:rPr>
          <w:rFonts w:ascii="Verdana" w:hAnsi="Verdana"/>
          <w:sz w:val="20"/>
          <w:szCs w:val="20"/>
        </w:rPr>
        <w:t>4</w:t>
      </w:r>
      <w:r w:rsidRPr="00AC7C03">
        <w:rPr>
          <w:rFonts w:ascii="Verdana" w:hAnsi="Verdana"/>
          <w:sz w:val="20"/>
          <w:szCs w:val="20"/>
        </w:rPr>
        <w:t>.</w:t>
      </w:r>
    </w:p>
    <w:p w14:paraId="35512C61" w14:textId="35FBFEA3" w:rsidR="00557B8E" w:rsidRPr="00AC7C03" w:rsidRDefault="00557B8E" w:rsidP="00184C42">
      <w:pPr>
        <w:pStyle w:val="Prrafodelista"/>
        <w:tabs>
          <w:tab w:val="left" w:pos="426"/>
        </w:tabs>
        <w:ind w:left="0"/>
        <w:jc w:val="both"/>
        <w:rPr>
          <w:rFonts w:ascii="Verdana" w:hAnsi="Verdana" w:cs="Arial"/>
          <w:bCs/>
          <w:sz w:val="20"/>
          <w:szCs w:val="20"/>
        </w:rPr>
      </w:pPr>
      <w:r w:rsidRPr="00AC7C03">
        <w:rPr>
          <w:rFonts w:ascii="Verdana" w:hAnsi="Verdana" w:cs="Arial"/>
          <w:bCs/>
          <w:sz w:val="20"/>
          <w:szCs w:val="20"/>
        </w:rPr>
        <w:t>Es una línea, unidad de negocio, entidad subordinada o proceso que desarrolla la entidad para llevar a cabo su plan de negocio.</w:t>
      </w:r>
    </w:p>
    <w:p w14:paraId="1EFA7E6C" w14:textId="709AC23D" w:rsidR="00CD3A2A" w:rsidRPr="00AC7C03" w:rsidRDefault="00CD3A2A" w:rsidP="00184C42">
      <w:pPr>
        <w:spacing w:after="0"/>
        <w:rPr>
          <w:rFonts w:ascii="Verdana" w:hAnsi="Verdana"/>
          <w:b/>
          <w:sz w:val="20"/>
          <w:szCs w:val="20"/>
        </w:rPr>
      </w:pPr>
      <w:r w:rsidRPr="00AC7C03">
        <w:rPr>
          <w:rFonts w:ascii="Verdana" w:hAnsi="Verdana" w:cs="Arial"/>
          <w:b/>
          <w:sz w:val="20"/>
          <w:szCs w:val="20"/>
          <w:lang w:val="es-ES"/>
        </w:rPr>
        <w:t>Agregación de datos de riesgos</w:t>
      </w:r>
    </w:p>
    <w:p w14:paraId="06FB4535" w14:textId="77777777" w:rsidR="00CD3A2A" w:rsidRPr="00AC7C03" w:rsidRDefault="00CD3A2A" w:rsidP="00184C42">
      <w:pPr>
        <w:spacing w:after="0"/>
        <w:rPr>
          <w:rFonts w:ascii="Verdana" w:hAnsi="Verdana"/>
          <w:sz w:val="20"/>
          <w:szCs w:val="20"/>
        </w:rPr>
      </w:pPr>
    </w:p>
    <w:p w14:paraId="19675D57" w14:textId="24C672E2" w:rsidR="00027122" w:rsidRPr="00AC7C03" w:rsidRDefault="00027122"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45</w:t>
      </w:r>
      <w:r w:rsidRPr="00AC7C03">
        <w:rPr>
          <w:rFonts w:ascii="Verdana" w:hAnsi="Verdana"/>
          <w:sz w:val="20"/>
          <w:szCs w:val="20"/>
        </w:rPr>
        <w:t>.</w:t>
      </w:r>
    </w:p>
    <w:p w14:paraId="1EE7423D" w14:textId="6BFF5693" w:rsidR="00557B8E" w:rsidRPr="00AC7C03" w:rsidRDefault="00557B8E" w:rsidP="00184C42">
      <w:pPr>
        <w:tabs>
          <w:tab w:val="left" w:pos="567"/>
        </w:tabs>
        <w:contextualSpacing/>
        <w:jc w:val="both"/>
        <w:rPr>
          <w:rFonts w:ascii="Verdana" w:hAnsi="Verdana" w:cs="Arial"/>
          <w:bCs/>
          <w:sz w:val="20"/>
          <w:szCs w:val="20"/>
          <w:lang w:val="es-ES"/>
        </w:rPr>
      </w:pPr>
      <w:r w:rsidRPr="00AC7C03">
        <w:rPr>
          <w:rFonts w:ascii="Verdana" w:hAnsi="Verdana" w:cs="Arial"/>
          <w:bCs/>
          <w:sz w:val="20"/>
          <w:szCs w:val="20"/>
          <w:lang w:val="es-ES"/>
        </w:rPr>
        <w:t>Es la identificación, recopilación y procesamiento de datos de riesgos con el propósito de presentar informes que le permitan al holding financiero evaluar su desempeño en función de su marco de apetito de riesgo.</w:t>
      </w:r>
    </w:p>
    <w:p w14:paraId="28E4E2B9" w14:textId="77777777" w:rsidR="00557B8E" w:rsidRPr="00AC7C03" w:rsidRDefault="00557B8E" w:rsidP="00184C42">
      <w:pPr>
        <w:tabs>
          <w:tab w:val="left" w:pos="567"/>
        </w:tabs>
        <w:contextualSpacing/>
        <w:jc w:val="both"/>
        <w:rPr>
          <w:rFonts w:ascii="Verdana" w:hAnsi="Verdana" w:cs="Arial"/>
          <w:bCs/>
          <w:sz w:val="20"/>
          <w:szCs w:val="20"/>
          <w:lang w:val="es-ES"/>
        </w:rPr>
      </w:pPr>
    </w:p>
    <w:p w14:paraId="6B76B32D" w14:textId="43C4C254" w:rsidR="00CD3A2A" w:rsidRPr="00AC7C03" w:rsidRDefault="00CD3A2A" w:rsidP="00184C42">
      <w:pPr>
        <w:spacing w:after="0"/>
        <w:rPr>
          <w:rFonts w:ascii="Verdana" w:hAnsi="Verdana"/>
          <w:b/>
          <w:sz w:val="20"/>
          <w:szCs w:val="20"/>
        </w:rPr>
      </w:pPr>
      <w:r w:rsidRPr="00AC7C03">
        <w:rPr>
          <w:rFonts w:ascii="Verdana" w:hAnsi="Verdana" w:cs="Arial"/>
          <w:b/>
          <w:sz w:val="20"/>
          <w:szCs w:val="20"/>
        </w:rPr>
        <w:t>Alta gerencia (AG)</w:t>
      </w:r>
    </w:p>
    <w:p w14:paraId="708BF848" w14:textId="77777777" w:rsidR="00CD3A2A" w:rsidRPr="00AC7C03" w:rsidRDefault="00CD3A2A" w:rsidP="00184C42">
      <w:pPr>
        <w:spacing w:after="0"/>
        <w:rPr>
          <w:rFonts w:ascii="Verdana" w:hAnsi="Verdana"/>
          <w:sz w:val="20"/>
          <w:szCs w:val="20"/>
        </w:rPr>
      </w:pPr>
    </w:p>
    <w:p w14:paraId="0AC6C5B8" w14:textId="172A3211" w:rsidR="00C66F42" w:rsidRPr="00AC7C03" w:rsidRDefault="00C66F42"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46</w:t>
      </w:r>
      <w:r w:rsidRPr="00AC7C03">
        <w:rPr>
          <w:rFonts w:ascii="Verdana" w:hAnsi="Verdana"/>
          <w:sz w:val="20"/>
          <w:szCs w:val="20"/>
        </w:rPr>
        <w:t>.</w:t>
      </w:r>
    </w:p>
    <w:p w14:paraId="6FDA8E66" w14:textId="666DE698" w:rsidR="00557B8E" w:rsidRPr="00AC7C03" w:rsidRDefault="00557B8E" w:rsidP="00184C42">
      <w:pPr>
        <w:pStyle w:val="Prrafodelista"/>
        <w:tabs>
          <w:tab w:val="left" w:pos="426"/>
        </w:tabs>
        <w:ind w:left="0"/>
        <w:jc w:val="both"/>
        <w:rPr>
          <w:rFonts w:ascii="Verdana" w:hAnsi="Verdana" w:cs="Arial"/>
          <w:bCs/>
          <w:sz w:val="20"/>
          <w:szCs w:val="20"/>
        </w:rPr>
      </w:pPr>
      <w:r w:rsidRPr="00AC7C03">
        <w:rPr>
          <w:rFonts w:ascii="Verdana" w:hAnsi="Verdana" w:cs="Arial"/>
          <w:bCs/>
          <w:sz w:val="20"/>
          <w:szCs w:val="20"/>
        </w:rPr>
        <w:t>Es el grupo de personas responsables de la gestión del holding financiero y quienes reportan directamente a la JD y/o al representante legal, incluido este último y el jefe de la función de gestión de riesgos.</w:t>
      </w:r>
    </w:p>
    <w:p w14:paraId="5EF1ED5F" w14:textId="515AC2A6" w:rsidR="00CD3A2A" w:rsidRPr="00AC7C03" w:rsidRDefault="00CD3A2A" w:rsidP="00184C42">
      <w:pPr>
        <w:spacing w:after="0"/>
        <w:rPr>
          <w:rFonts w:ascii="Verdana" w:hAnsi="Verdana"/>
          <w:b/>
          <w:sz w:val="20"/>
          <w:szCs w:val="20"/>
        </w:rPr>
      </w:pPr>
      <w:r w:rsidRPr="00AC7C03">
        <w:rPr>
          <w:rFonts w:ascii="Verdana" w:hAnsi="Verdana" w:cs="Arial"/>
          <w:b/>
          <w:sz w:val="20"/>
          <w:szCs w:val="20"/>
        </w:rPr>
        <w:t>Apetito de riesgo</w:t>
      </w:r>
    </w:p>
    <w:p w14:paraId="741E817E" w14:textId="77777777" w:rsidR="00CD3A2A" w:rsidRPr="00AC7C03" w:rsidRDefault="00CD3A2A" w:rsidP="00184C42">
      <w:pPr>
        <w:spacing w:after="0"/>
        <w:rPr>
          <w:rFonts w:ascii="Verdana" w:hAnsi="Verdana"/>
          <w:sz w:val="20"/>
          <w:szCs w:val="20"/>
        </w:rPr>
      </w:pPr>
    </w:p>
    <w:p w14:paraId="5ED7AC84" w14:textId="5910FE2F" w:rsidR="00C66F42" w:rsidRPr="00AC7C03" w:rsidRDefault="00C66F42"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47</w:t>
      </w:r>
      <w:r w:rsidRPr="00AC7C03">
        <w:rPr>
          <w:rFonts w:ascii="Verdana" w:hAnsi="Verdana"/>
          <w:sz w:val="20"/>
          <w:szCs w:val="20"/>
        </w:rPr>
        <w:t>.</w:t>
      </w:r>
    </w:p>
    <w:p w14:paraId="43BD1A17" w14:textId="7276D838" w:rsidR="00557B8E" w:rsidRPr="00AC7C03" w:rsidRDefault="00557B8E" w:rsidP="00184C42">
      <w:pPr>
        <w:pStyle w:val="Prrafodelista"/>
        <w:tabs>
          <w:tab w:val="left" w:pos="426"/>
        </w:tabs>
        <w:ind w:left="0"/>
        <w:jc w:val="both"/>
        <w:rPr>
          <w:rFonts w:ascii="Verdana" w:hAnsi="Verdana" w:cs="Arial"/>
          <w:bCs/>
          <w:sz w:val="20"/>
          <w:szCs w:val="20"/>
          <w:lang w:val="es-ES"/>
        </w:rPr>
      </w:pPr>
      <w:r w:rsidRPr="00AC7C03">
        <w:rPr>
          <w:rFonts w:ascii="Verdana" w:hAnsi="Verdana" w:cs="Arial"/>
          <w:bCs/>
          <w:sz w:val="20"/>
          <w:szCs w:val="20"/>
        </w:rPr>
        <w:t xml:space="preserve">El o los niveles de riesgos que el holding financiero está dispuesto a asumir </w:t>
      </w:r>
      <w:r w:rsidRPr="00AC7C03">
        <w:rPr>
          <w:rFonts w:ascii="Verdana" w:hAnsi="Verdana" w:cs="Arial"/>
          <w:bCs/>
          <w:sz w:val="20"/>
          <w:szCs w:val="20"/>
          <w:lang w:val="es-ES"/>
        </w:rPr>
        <w:t>con el fin de cumplir con su plan de negocio.</w:t>
      </w:r>
    </w:p>
    <w:p w14:paraId="2110453A" w14:textId="28375331" w:rsidR="00B64136" w:rsidRPr="00AC7C03" w:rsidRDefault="00B64136" w:rsidP="00184C42">
      <w:pPr>
        <w:spacing w:after="0"/>
        <w:rPr>
          <w:rFonts w:ascii="Verdana" w:hAnsi="Verdana"/>
          <w:b/>
          <w:sz w:val="20"/>
          <w:szCs w:val="20"/>
        </w:rPr>
      </w:pPr>
      <w:r w:rsidRPr="00AC7C03">
        <w:rPr>
          <w:rFonts w:ascii="Verdana" w:hAnsi="Verdana" w:cs="Arial"/>
          <w:b/>
          <w:sz w:val="20"/>
          <w:szCs w:val="20"/>
        </w:rPr>
        <w:t>Capacidad de riesgo</w:t>
      </w:r>
    </w:p>
    <w:p w14:paraId="138D20FD" w14:textId="77777777" w:rsidR="00B64136" w:rsidRPr="00AC7C03" w:rsidRDefault="00B64136" w:rsidP="00184C42">
      <w:pPr>
        <w:spacing w:after="0"/>
        <w:rPr>
          <w:rFonts w:ascii="Verdana" w:hAnsi="Verdana"/>
          <w:sz w:val="20"/>
          <w:szCs w:val="20"/>
        </w:rPr>
      </w:pPr>
    </w:p>
    <w:p w14:paraId="0C1B695F" w14:textId="315D3700" w:rsidR="00B64136" w:rsidRPr="00AC7C03" w:rsidRDefault="00C66F42"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48</w:t>
      </w:r>
      <w:r w:rsidRPr="00AC7C03">
        <w:rPr>
          <w:rFonts w:ascii="Verdana" w:hAnsi="Verdana"/>
          <w:sz w:val="20"/>
          <w:szCs w:val="20"/>
        </w:rPr>
        <w:t>.</w:t>
      </w:r>
    </w:p>
    <w:p w14:paraId="0C49BD78" w14:textId="07356E75" w:rsidR="00557B8E" w:rsidRPr="00AC7C03" w:rsidRDefault="00557B8E" w:rsidP="00184C42">
      <w:pPr>
        <w:spacing w:after="0"/>
        <w:rPr>
          <w:rFonts w:ascii="Verdana" w:hAnsi="Verdana"/>
          <w:sz w:val="20"/>
          <w:szCs w:val="20"/>
        </w:rPr>
      </w:pPr>
      <w:r w:rsidRPr="00AC7C03">
        <w:rPr>
          <w:rFonts w:ascii="Verdana" w:hAnsi="Verdana" w:cs="Arial"/>
          <w:bCs/>
          <w:sz w:val="20"/>
          <w:szCs w:val="20"/>
        </w:rPr>
        <w:t>El nivel máximo de riesgo que el holding financiero puede asumir dado su nivel actual de recursos de capital, sin comprometer su viabilidad.</w:t>
      </w:r>
    </w:p>
    <w:p w14:paraId="476D34CA" w14:textId="77777777" w:rsidR="00B64136" w:rsidRPr="00AC7C03" w:rsidRDefault="00B64136" w:rsidP="00184C42">
      <w:pPr>
        <w:spacing w:after="0"/>
        <w:rPr>
          <w:rFonts w:ascii="Verdana" w:hAnsi="Verdana"/>
          <w:sz w:val="20"/>
          <w:szCs w:val="20"/>
        </w:rPr>
      </w:pPr>
    </w:p>
    <w:p w14:paraId="18E4845D" w14:textId="456F3F50" w:rsidR="00B64136" w:rsidRPr="00AC7C03" w:rsidRDefault="00B64136" w:rsidP="00184C42">
      <w:pPr>
        <w:spacing w:after="0"/>
        <w:rPr>
          <w:rFonts w:ascii="Verdana" w:hAnsi="Verdana"/>
          <w:b/>
          <w:sz w:val="20"/>
          <w:szCs w:val="20"/>
        </w:rPr>
      </w:pPr>
      <w:r w:rsidRPr="00AC7C03">
        <w:rPr>
          <w:rFonts w:ascii="Verdana" w:hAnsi="Verdana" w:cs="Arial"/>
          <w:b/>
          <w:sz w:val="20"/>
          <w:szCs w:val="20"/>
        </w:rPr>
        <w:lastRenderedPageBreak/>
        <w:t>Capital</w:t>
      </w:r>
    </w:p>
    <w:p w14:paraId="02C51EB7" w14:textId="77777777" w:rsidR="007F27FE" w:rsidRPr="00AC7C03" w:rsidRDefault="007F27FE" w:rsidP="00184C42">
      <w:pPr>
        <w:spacing w:after="0"/>
        <w:rPr>
          <w:rFonts w:ascii="Verdana" w:hAnsi="Verdana"/>
          <w:sz w:val="20"/>
          <w:szCs w:val="20"/>
        </w:rPr>
      </w:pPr>
    </w:p>
    <w:p w14:paraId="61F8F346" w14:textId="5C60AE7E" w:rsidR="00C66F42" w:rsidRPr="00AC7C03" w:rsidRDefault="00C66F42"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49</w:t>
      </w:r>
      <w:r w:rsidRPr="00AC7C03">
        <w:rPr>
          <w:rFonts w:ascii="Verdana" w:hAnsi="Verdana"/>
          <w:sz w:val="20"/>
          <w:szCs w:val="20"/>
        </w:rPr>
        <w:t>.</w:t>
      </w:r>
    </w:p>
    <w:p w14:paraId="1E7D869E" w14:textId="11BB5427" w:rsidR="00557B8E" w:rsidRPr="00AC7C03" w:rsidRDefault="00557B8E" w:rsidP="00184C42">
      <w:pPr>
        <w:tabs>
          <w:tab w:val="left" w:pos="426"/>
        </w:tabs>
        <w:jc w:val="both"/>
        <w:rPr>
          <w:rFonts w:ascii="Verdana" w:hAnsi="Verdana" w:cs="Arial"/>
          <w:bCs/>
          <w:sz w:val="20"/>
          <w:szCs w:val="20"/>
        </w:rPr>
      </w:pPr>
      <w:r w:rsidRPr="00AC7C03">
        <w:rPr>
          <w:rFonts w:ascii="Verdana" w:hAnsi="Verdana" w:cs="Arial"/>
          <w:bCs/>
          <w:sz w:val="20"/>
          <w:szCs w:val="20"/>
        </w:rPr>
        <w:t>Se entiende como el patrimonio técnico del conglomerado financiero, en los términos del Título 2 del Libro 39 de la Parte 2 del Decreto 2555 de 2010.</w:t>
      </w:r>
    </w:p>
    <w:p w14:paraId="50A210BF" w14:textId="2E90A894" w:rsidR="00557B8E" w:rsidRPr="00AC7C03" w:rsidRDefault="00B64136" w:rsidP="00184C42">
      <w:pPr>
        <w:tabs>
          <w:tab w:val="left" w:pos="426"/>
        </w:tabs>
        <w:jc w:val="both"/>
        <w:rPr>
          <w:rFonts w:ascii="Verdana" w:hAnsi="Verdana" w:cs="Arial"/>
          <w:b/>
          <w:sz w:val="20"/>
          <w:szCs w:val="20"/>
        </w:rPr>
      </w:pPr>
      <w:r w:rsidRPr="00AC7C03">
        <w:rPr>
          <w:rFonts w:ascii="Verdana" w:hAnsi="Verdana" w:cs="Arial"/>
          <w:b/>
          <w:sz w:val="20"/>
          <w:szCs w:val="20"/>
        </w:rPr>
        <w:t>Cultura de riesgo</w:t>
      </w:r>
    </w:p>
    <w:p w14:paraId="4ABB24F9" w14:textId="6513EDFB" w:rsidR="0076683E" w:rsidRPr="00AC7C03" w:rsidRDefault="0076683E" w:rsidP="00184C42">
      <w:pPr>
        <w:spacing w:after="0"/>
        <w:rPr>
          <w:rFonts w:ascii="Verdana" w:hAnsi="Verdana"/>
          <w:sz w:val="20"/>
          <w:szCs w:val="20"/>
        </w:rPr>
      </w:pPr>
      <w:r w:rsidRPr="00AC7C03">
        <w:rPr>
          <w:rFonts w:ascii="Verdana" w:hAnsi="Verdana"/>
          <w:sz w:val="20"/>
          <w:szCs w:val="20"/>
        </w:rPr>
        <w:t>1.3.5</w:t>
      </w:r>
      <w:r w:rsidR="00B64136" w:rsidRPr="00AC7C03">
        <w:rPr>
          <w:rFonts w:ascii="Verdana" w:hAnsi="Verdana"/>
          <w:sz w:val="20"/>
          <w:szCs w:val="20"/>
        </w:rPr>
        <w:t>0</w:t>
      </w:r>
      <w:r w:rsidRPr="00AC7C03">
        <w:rPr>
          <w:rFonts w:ascii="Verdana" w:hAnsi="Verdana"/>
          <w:sz w:val="20"/>
          <w:szCs w:val="20"/>
        </w:rPr>
        <w:t>.</w:t>
      </w:r>
    </w:p>
    <w:p w14:paraId="746955D0" w14:textId="47CA14E6" w:rsidR="00557B8E" w:rsidRPr="00AC7C03" w:rsidRDefault="00557B8E" w:rsidP="00184C42">
      <w:pPr>
        <w:tabs>
          <w:tab w:val="left" w:pos="426"/>
        </w:tabs>
        <w:jc w:val="both"/>
        <w:rPr>
          <w:rFonts w:ascii="Verdana" w:hAnsi="Verdana" w:cs="Arial"/>
          <w:bCs/>
          <w:sz w:val="20"/>
          <w:szCs w:val="20"/>
        </w:rPr>
      </w:pPr>
      <w:r w:rsidRPr="00AC7C03">
        <w:rPr>
          <w:rFonts w:ascii="Verdana" w:hAnsi="Verdana" w:cs="Arial"/>
          <w:bCs/>
          <w:sz w:val="20"/>
          <w:szCs w:val="20"/>
        </w:rPr>
        <w:t>Es un conjunto de actitudes, valores, normas, pautas y sanciones para un comportamiento responsable.  A partir de la cultura de riesgos todos los funcionarios de una entidad comprenden, asumen, gestionan y debaten los riesgos inherentes de las actividades que desarrollan y son responsables de actuar y tomar decisiones dentro del MAR y de los límites establecidos para la asunción de los riesgos.</w:t>
      </w:r>
    </w:p>
    <w:p w14:paraId="3FB45D60" w14:textId="19201EC3" w:rsidR="00B64136" w:rsidRPr="00AC7C03" w:rsidRDefault="00B64136" w:rsidP="00184C42">
      <w:pPr>
        <w:spacing w:after="0"/>
        <w:rPr>
          <w:rFonts w:ascii="Verdana" w:hAnsi="Verdana"/>
          <w:b/>
          <w:bCs/>
          <w:sz w:val="20"/>
          <w:szCs w:val="20"/>
        </w:rPr>
      </w:pPr>
      <w:r w:rsidRPr="00AC7C03">
        <w:rPr>
          <w:rFonts w:ascii="Verdana" w:hAnsi="Verdana" w:cs="Arial"/>
          <w:b/>
          <w:bCs/>
          <w:sz w:val="20"/>
          <w:szCs w:val="20"/>
        </w:rPr>
        <w:t>Estructura de gobierno de riesgos</w:t>
      </w:r>
    </w:p>
    <w:p w14:paraId="0E6378DB" w14:textId="77777777" w:rsidR="00B64136" w:rsidRPr="00AC7C03" w:rsidRDefault="00B64136" w:rsidP="00184C42">
      <w:pPr>
        <w:spacing w:after="0"/>
        <w:rPr>
          <w:rFonts w:ascii="Verdana" w:hAnsi="Verdana"/>
          <w:sz w:val="20"/>
          <w:szCs w:val="20"/>
        </w:rPr>
      </w:pPr>
    </w:p>
    <w:p w14:paraId="198894B6" w14:textId="64A18EB0" w:rsidR="0076683E" w:rsidRPr="00AC7C03" w:rsidRDefault="0076683E" w:rsidP="00184C42">
      <w:pPr>
        <w:spacing w:after="0"/>
        <w:rPr>
          <w:rFonts w:ascii="Verdana" w:hAnsi="Verdana"/>
          <w:sz w:val="20"/>
          <w:szCs w:val="20"/>
        </w:rPr>
      </w:pPr>
      <w:r w:rsidRPr="00AC7C03">
        <w:rPr>
          <w:rFonts w:ascii="Verdana" w:hAnsi="Verdana"/>
          <w:sz w:val="20"/>
          <w:szCs w:val="20"/>
        </w:rPr>
        <w:t>1.3.5</w:t>
      </w:r>
      <w:r w:rsidR="00B64136" w:rsidRPr="00AC7C03">
        <w:rPr>
          <w:rFonts w:ascii="Verdana" w:hAnsi="Verdana"/>
          <w:sz w:val="20"/>
          <w:szCs w:val="20"/>
        </w:rPr>
        <w:t>1</w:t>
      </w:r>
      <w:r w:rsidRPr="00AC7C03">
        <w:rPr>
          <w:rFonts w:ascii="Verdana" w:hAnsi="Verdana"/>
          <w:sz w:val="20"/>
          <w:szCs w:val="20"/>
        </w:rPr>
        <w:t>.</w:t>
      </w:r>
    </w:p>
    <w:p w14:paraId="1A0A5B32" w14:textId="2B1BC173" w:rsidR="00557B8E" w:rsidRPr="00AC7C03" w:rsidRDefault="00557B8E" w:rsidP="00184C42">
      <w:pPr>
        <w:tabs>
          <w:tab w:val="left" w:pos="426"/>
        </w:tabs>
        <w:jc w:val="both"/>
        <w:rPr>
          <w:rFonts w:ascii="Verdana" w:hAnsi="Verdana" w:cs="Arial"/>
          <w:sz w:val="20"/>
          <w:szCs w:val="20"/>
        </w:rPr>
      </w:pPr>
      <w:r w:rsidRPr="00AC7C03">
        <w:rPr>
          <w:rFonts w:ascii="Verdana" w:hAnsi="Verdana" w:cs="Arial"/>
          <w:sz w:val="20"/>
          <w:szCs w:val="20"/>
        </w:rPr>
        <w:t>Es una estructura que le permite a la JD y la AG establecer y tomar decisiones sobre la asunción de riesgos, articular y monitorear la coherencia entre el apetito al riesgo y el plan de negocio del holding financiero, así como gestionar los riesgos propios del conglomerado financiero.</w:t>
      </w:r>
    </w:p>
    <w:p w14:paraId="402A50B0" w14:textId="17D30917" w:rsidR="00B64136" w:rsidRPr="00AC7C03" w:rsidRDefault="00B64136" w:rsidP="00184C42">
      <w:pPr>
        <w:spacing w:after="0"/>
        <w:rPr>
          <w:rFonts w:ascii="Verdana" w:hAnsi="Verdana"/>
          <w:b/>
          <w:sz w:val="20"/>
          <w:szCs w:val="20"/>
        </w:rPr>
      </w:pPr>
      <w:r w:rsidRPr="00AC7C03">
        <w:rPr>
          <w:rFonts w:ascii="Verdana" w:hAnsi="Verdana" w:cs="Arial"/>
          <w:b/>
          <w:sz w:val="20"/>
          <w:szCs w:val="20"/>
        </w:rPr>
        <w:t>Plan de negocio o plan estratégico</w:t>
      </w:r>
    </w:p>
    <w:p w14:paraId="19C461FC" w14:textId="77777777" w:rsidR="00B64136" w:rsidRPr="00AC7C03" w:rsidRDefault="00B64136" w:rsidP="00184C42">
      <w:pPr>
        <w:spacing w:after="0"/>
        <w:rPr>
          <w:rFonts w:ascii="Verdana" w:hAnsi="Verdana"/>
          <w:sz w:val="20"/>
          <w:szCs w:val="20"/>
        </w:rPr>
      </w:pPr>
    </w:p>
    <w:p w14:paraId="6883A04D" w14:textId="087A3558" w:rsidR="0076683E" w:rsidRPr="00AC7C03" w:rsidRDefault="0076683E" w:rsidP="00184C42">
      <w:pPr>
        <w:spacing w:after="0"/>
        <w:rPr>
          <w:rFonts w:ascii="Verdana" w:hAnsi="Verdana"/>
          <w:sz w:val="20"/>
          <w:szCs w:val="20"/>
        </w:rPr>
      </w:pPr>
      <w:r w:rsidRPr="00AC7C03">
        <w:rPr>
          <w:rFonts w:ascii="Verdana" w:hAnsi="Verdana"/>
          <w:sz w:val="20"/>
          <w:szCs w:val="20"/>
        </w:rPr>
        <w:t>1.3.5</w:t>
      </w:r>
      <w:r w:rsidR="00B64136" w:rsidRPr="00AC7C03">
        <w:rPr>
          <w:rFonts w:ascii="Verdana" w:hAnsi="Verdana"/>
          <w:sz w:val="20"/>
          <w:szCs w:val="20"/>
        </w:rPr>
        <w:t>2</w:t>
      </w:r>
      <w:r w:rsidRPr="00AC7C03">
        <w:rPr>
          <w:rFonts w:ascii="Verdana" w:hAnsi="Verdana"/>
          <w:sz w:val="20"/>
          <w:szCs w:val="20"/>
        </w:rPr>
        <w:t>.</w:t>
      </w:r>
    </w:p>
    <w:p w14:paraId="711996D2" w14:textId="3DDED260" w:rsidR="00557B8E" w:rsidRPr="00AC7C03" w:rsidRDefault="00557B8E" w:rsidP="00184C42">
      <w:pPr>
        <w:jc w:val="both"/>
        <w:rPr>
          <w:rFonts w:ascii="Verdana" w:hAnsi="Verdana" w:cs="Arial"/>
          <w:bCs/>
          <w:sz w:val="20"/>
          <w:szCs w:val="20"/>
        </w:rPr>
      </w:pPr>
      <w:r w:rsidRPr="00AC7C03">
        <w:rPr>
          <w:rFonts w:ascii="Verdana" w:hAnsi="Verdana" w:cs="Arial"/>
          <w:bCs/>
          <w:sz w:val="20"/>
          <w:szCs w:val="20"/>
        </w:rPr>
        <w:t>Es la forma como el holding financiero planea alcanzar sus objetivos en desarrollo de sus actividades como holding e inversionista en las entidades que conforman el conglomerado financiero, especificando cómo se van a lograr, las actividades necesarias para implementarlos y en qué tiempos se van a ejecutar. El plan de negocio debe tener en cuenta la estructura interna, el gobierno, las características y las actividades del holding financiero.</w:t>
      </w:r>
    </w:p>
    <w:p w14:paraId="283B793F" w14:textId="3A0F60F8" w:rsidR="00B64136" w:rsidRPr="00AC7C03" w:rsidRDefault="00B64136" w:rsidP="00184C42">
      <w:pPr>
        <w:spacing w:after="0"/>
        <w:rPr>
          <w:rFonts w:ascii="Verdana" w:hAnsi="Verdana"/>
          <w:b/>
          <w:sz w:val="20"/>
          <w:szCs w:val="20"/>
        </w:rPr>
      </w:pPr>
      <w:r w:rsidRPr="00AC7C03">
        <w:rPr>
          <w:rFonts w:ascii="Verdana" w:hAnsi="Verdana" w:cs="Arial"/>
          <w:b/>
          <w:sz w:val="20"/>
          <w:szCs w:val="20"/>
        </w:rPr>
        <w:t>Perfil de riesgo del conglomerado financiero</w:t>
      </w:r>
    </w:p>
    <w:p w14:paraId="0584286C" w14:textId="77777777" w:rsidR="00B64136" w:rsidRPr="00AC7C03" w:rsidRDefault="00B64136" w:rsidP="00184C42">
      <w:pPr>
        <w:spacing w:after="0"/>
        <w:rPr>
          <w:rFonts w:ascii="Verdana" w:hAnsi="Verdana"/>
          <w:sz w:val="20"/>
          <w:szCs w:val="20"/>
        </w:rPr>
      </w:pPr>
    </w:p>
    <w:p w14:paraId="20F36A2D" w14:textId="37A23735" w:rsidR="0076683E" w:rsidRPr="00AC7C03" w:rsidRDefault="0076683E" w:rsidP="00184C42">
      <w:pPr>
        <w:spacing w:after="0"/>
        <w:rPr>
          <w:rFonts w:ascii="Verdana" w:hAnsi="Verdana"/>
          <w:sz w:val="20"/>
          <w:szCs w:val="20"/>
        </w:rPr>
      </w:pPr>
      <w:r w:rsidRPr="00AC7C03">
        <w:rPr>
          <w:rFonts w:ascii="Verdana" w:hAnsi="Verdana"/>
          <w:sz w:val="20"/>
          <w:szCs w:val="20"/>
        </w:rPr>
        <w:t>1.3.5</w:t>
      </w:r>
      <w:r w:rsidR="00B64136" w:rsidRPr="00AC7C03">
        <w:rPr>
          <w:rFonts w:ascii="Verdana" w:hAnsi="Verdana"/>
          <w:sz w:val="20"/>
          <w:szCs w:val="20"/>
        </w:rPr>
        <w:t>3</w:t>
      </w:r>
      <w:r w:rsidRPr="00AC7C03">
        <w:rPr>
          <w:rFonts w:ascii="Verdana" w:hAnsi="Verdana"/>
          <w:sz w:val="20"/>
          <w:szCs w:val="20"/>
        </w:rPr>
        <w:t>.</w:t>
      </w:r>
    </w:p>
    <w:p w14:paraId="2B9C1799" w14:textId="6608A484" w:rsidR="00557B8E" w:rsidRPr="00AC7C03" w:rsidRDefault="00557B8E" w:rsidP="00184C42">
      <w:pPr>
        <w:jc w:val="both"/>
        <w:rPr>
          <w:rFonts w:ascii="Verdana" w:hAnsi="Verdana" w:cs="Arial"/>
          <w:bCs/>
          <w:sz w:val="20"/>
          <w:szCs w:val="20"/>
        </w:rPr>
      </w:pPr>
      <w:r w:rsidRPr="00AC7C03">
        <w:rPr>
          <w:rFonts w:ascii="Verdana" w:hAnsi="Verdana" w:cs="Arial"/>
          <w:bCs/>
          <w:sz w:val="20"/>
          <w:szCs w:val="20"/>
        </w:rPr>
        <w:t>Es la exposición a los riesgos actuales y potenciales inherentes al conglomerado financiero.</w:t>
      </w:r>
    </w:p>
    <w:p w14:paraId="4C196FE7" w14:textId="23620BC4" w:rsidR="00B64136" w:rsidRPr="00AC7C03" w:rsidRDefault="00B64136" w:rsidP="00184C42">
      <w:pPr>
        <w:spacing w:after="0"/>
        <w:rPr>
          <w:rFonts w:ascii="Verdana" w:hAnsi="Verdana"/>
          <w:b/>
          <w:sz w:val="20"/>
          <w:szCs w:val="20"/>
        </w:rPr>
      </w:pPr>
      <w:r w:rsidRPr="00AC7C03">
        <w:rPr>
          <w:rFonts w:ascii="Verdana" w:hAnsi="Verdana" w:cs="Arial"/>
          <w:b/>
          <w:sz w:val="20"/>
          <w:szCs w:val="20"/>
        </w:rPr>
        <w:t>Riesgo inherente</w:t>
      </w:r>
    </w:p>
    <w:p w14:paraId="6130ACCD" w14:textId="77777777" w:rsidR="00B64136" w:rsidRPr="00AC7C03" w:rsidRDefault="00B64136" w:rsidP="00184C42">
      <w:pPr>
        <w:spacing w:after="0"/>
        <w:rPr>
          <w:rFonts w:ascii="Verdana" w:hAnsi="Verdana"/>
          <w:sz w:val="20"/>
          <w:szCs w:val="20"/>
        </w:rPr>
      </w:pPr>
    </w:p>
    <w:p w14:paraId="05C8F758" w14:textId="005F67EA" w:rsidR="0076683E" w:rsidRPr="00AC7C03" w:rsidRDefault="0076683E" w:rsidP="00184C42">
      <w:pPr>
        <w:spacing w:after="0"/>
        <w:rPr>
          <w:rFonts w:ascii="Verdana" w:hAnsi="Verdana"/>
          <w:sz w:val="20"/>
          <w:szCs w:val="20"/>
        </w:rPr>
      </w:pPr>
      <w:r w:rsidRPr="00AC7C03">
        <w:rPr>
          <w:rFonts w:ascii="Verdana" w:hAnsi="Verdana"/>
          <w:sz w:val="20"/>
          <w:szCs w:val="20"/>
        </w:rPr>
        <w:t>1.3.5</w:t>
      </w:r>
      <w:r w:rsidR="00B64136" w:rsidRPr="00AC7C03">
        <w:rPr>
          <w:rFonts w:ascii="Verdana" w:hAnsi="Verdana"/>
          <w:sz w:val="20"/>
          <w:szCs w:val="20"/>
        </w:rPr>
        <w:t>4</w:t>
      </w:r>
      <w:r w:rsidRPr="00AC7C03">
        <w:rPr>
          <w:rFonts w:ascii="Verdana" w:hAnsi="Verdana"/>
          <w:sz w:val="20"/>
          <w:szCs w:val="20"/>
        </w:rPr>
        <w:t>.</w:t>
      </w:r>
    </w:p>
    <w:p w14:paraId="6857F01D" w14:textId="580EB76B" w:rsidR="00557B8E" w:rsidRPr="00AC7C03" w:rsidRDefault="00557B8E" w:rsidP="00184C42">
      <w:pPr>
        <w:tabs>
          <w:tab w:val="left" w:pos="426"/>
        </w:tabs>
        <w:jc w:val="both"/>
        <w:rPr>
          <w:rFonts w:ascii="Verdana" w:hAnsi="Verdana" w:cs="Arial"/>
          <w:bCs/>
          <w:sz w:val="20"/>
          <w:szCs w:val="20"/>
        </w:rPr>
      </w:pPr>
      <w:r w:rsidRPr="00AC7C03">
        <w:rPr>
          <w:rFonts w:ascii="Verdana" w:hAnsi="Verdana" w:cs="Arial"/>
          <w:bCs/>
          <w:sz w:val="20"/>
          <w:szCs w:val="20"/>
        </w:rPr>
        <w:t>Es la probabilidad de que la entidad incurra en pérdidas como resultado de su exposición a eventos presentes y futuros, antes de aplicar los mecanismos de mitigación.</w:t>
      </w:r>
    </w:p>
    <w:p w14:paraId="03511296" w14:textId="6E1F5E71" w:rsidR="00B64136" w:rsidRPr="00AC7C03" w:rsidRDefault="00B64136" w:rsidP="00184C42">
      <w:pPr>
        <w:spacing w:after="0"/>
        <w:rPr>
          <w:rFonts w:ascii="Verdana" w:hAnsi="Verdana"/>
          <w:b/>
          <w:sz w:val="20"/>
          <w:szCs w:val="20"/>
        </w:rPr>
      </w:pPr>
      <w:r w:rsidRPr="00AC7C03">
        <w:rPr>
          <w:rFonts w:ascii="Verdana" w:hAnsi="Verdana" w:cs="Arial"/>
          <w:b/>
          <w:sz w:val="20"/>
          <w:szCs w:val="20"/>
        </w:rPr>
        <w:t>Sistema de alertas tempranas</w:t>
      </w:r>
    </w:p>
    <w:p w14:paraId="13BDA994" w14:textId="77777777" w:rsidR="00B64136" w:rsidRPr="00AC7C03" w:rsidRDefault="00B64136" w:rsidP="00184C42">
      <w:pPr>
        <w:spacing w:after="0"/>
        <w:rPr>
          <w:rFonts w:ascii="Verdana" w:hAnsi="Verdana"/>
          <w:sz w:val="20"/>
          <w:szCs w:val="20"/>
        </w:rPr>
      </w:pPr>
    </w:p>
    <w:p w14:paraId="4BB644BA" w14:textId="37D1839F" w:rsidR="0076683E" w:rsidRPr="00AC7C03" w:rsidRDefault="0076683E"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55</w:t>
      </w:r>
      <w:r w:rsidRPr="00AC7C03">
        <w:rPr>
          <w:rFonts w:ascii="Verdana" w:hAnsi="Verdana"/>
          <w:sz w:val="20"/>
          <w:szCs w:val="20"/>
        </w:rPr>
        <w:t>.</w:t>
      </w:r>
    </w:p>
    <w:p w14:paraId="6A7CE674" w14:textId="0E711240" w:rsidR="00557B8E" w:rsidRPr="00AC7C03" w:rsidRDefault="00557B8E" w:rsidP="00184C42">
      <w:pPr>
        <w:tabs>
          <w:tab w:val="left" w:pos="426"/>
        </w:tabs>
        <w:jc w:val="both"/>
        <w:rPr>
          <w:rFonts w:ascii="Verdana" w:hAnsi="Verdana" w:cs="Arial"/>
          <w:bCs/>
          <w:sz w:val="20"/>
          <w:szCs w:val="20"/>
        </w:rPr>
      </w:pPr>
      <w:r w:rsidRPr="00AC7C03">
        <w:rPr>
          <w:rFonts w:ascii="Verdana" w:hAnsi="Verdana" w:cs="Arial"/>
          <w:bCs/>
          <w:sz w:val="20"/>
          <w:szCs w:val="20"/>
        </w:rPr>
        <w:t xml:space="preserve">Sistema que permite identificar de manera anticipada posibles desviaciones en el apetito de riesgo, cambios en los niveles de exposición a los riesgos o incumplimientos a los límites </w:t>
      </w:r>
      <w:r w:rsidRPr="00AC7C03">
        <w:rPr>
          <w:rFonts w:ascii="Verdana" w:hAnsi="Verdana" w:cs="Arial"/>
          <w:bCs/>
          <w:sz w:val="20"/>
          <w:szCs w:val="20"/>
          <w:lang w:val="es-ES_tradnl"/>
        </w:rPr>
        <w:t>de exposición y concentración entre entidades del conglomerado financiero y con sus vinculados</w:t>
      </w:r>
      <w:r w:rsidRPr="00AC7C03">
        <w:rPr>
          <w:rFonts w:ascii="Verdana" w:hAnsi="Verdana" w:cs="Arial"/>
          <w:bCs/>
          <w:sz w:val="20"/>
          <w:szCs w:val="20"/>
        </w:rPr>
        <w:t>.</w:t>
      </w:r>
    </w:p>
    <w:p w14:paraId="135B8390" w14:textId="4C1A270C" w:rsidR="00B64136" w:rsidRPr="00AC7C03" w:rsidRDefault="00B64136" w:rsidP="00184C42">
      <w:pPr>
        <w:spacing w:after="0"/>
        <w:rPr>
          <w:rFonts w:ascii="Verdana" w:hAnsi="Verdana"/>
          <w:b/>
          <w:sz w:val="20"/>
          <w:szCs w:val="20"/>
        </w:rPr>
      </w:pPr>
      <w:r w:rsidRPr="00AC7C03">
        <w:rPr>
          <w:rFonts w:ascii="Verdana" w:hAnsi="Verdana" w:cs="Arial"/>
          <w:b/>
          <w:sz w:val="20"/>
          <w:szCs w:val="20"/>
        </w:rPr>
        <w:t>Tolerancia al riesgo</w:t>
      </w:r>
    </w:p>
    <w:p w14:paraId="0FA51B6F" w14:textId="77777777" w:rsidR="00B64136" w:rsidRPr="00AC7C03" w:rsidRDefault="00B64136" w:rsidP="00184C42">
      <w:pPr>
        <w:spacing w:after="0"/>
        <w:rPr>
          <w:rFonts w:ascii="Verdana" w:hAnsi="Verdana"/>
          <w:sz w:val="20"/>
          <w:szCs w:val="20"/>
        </w:rPr>
      </w:pPr>
    </w:p>
    <w:p w14:paraId="378CACE1" w14:textId="154BA363" w:rsidR="0076683E" w:rsidRPr="00AC7C03" w:rsidRDefault="0076683E" w:rsidP="00184C42">
      <w:pPr>
        <w:spacing w:after="0"/>
        <w:rPr>
          <w:rFonts w:ascii="Verdana" w:hAnsi="Verdana"/>
          <w:sz w:val="20"/>
          <w:szCs w:val="20"/>
        </w:rPr>
      </w:pPr>
      <w:r w:rsidRPr="00AC7C03">
        <w:rPr>
          <w:rFonts w:ascii="Verdana" w:hAnsi="Verdana"/>
          <w:sz w:val="20"/>
          <w:szCs w:val="20"/>
        </w:rPr>
        <w:t>1.3.</w:t>
      </w:r>
      <w:r w:rsidR="00B64136" w:rsidRPr="00AC7C03">
        <w:rPr>
          <w:rFonts w:ascii="Verdana" w:hAnsi="Verdana"/>
          <w:sz w:val="20"/>
          <w:szCs w:val="20"/>
        </w:rPr>
        <w:t>56</w:t>
      </w:r>
      <w:r w:rsidRPr="00AC7C03">
        <w:rPr>
          <w:rFonts w:ascii="Verdana" w:hAnsi="Verdana"/>
          <w:sz w:val="20"/>
          <w:szCs w:val="20"/>
        </w:rPr>
        <w:t>.</w:t>
      </w:r>
    </w:p>
    <w:p w14:paraId="61C24655" w14:textId="205C3F63" w:rsidR="00557B8E" w:rsidRPr="00027122" w:rsidRDefault="00557B8E" w:rsidP="00184C42">
      <w:pPr>
        <w:tabs>
          <w:tab w:val="left" w:pos="426"/>
        </w:tabs>
        <w:jc w:val="both"/>
        <w:rPr>
          <w:rFonts w:ascii="Verdana" w:hAnsi="Verdana" w:cs="Arial"/>
          <w:bCs/>
          <w:sz w:val="20"/>
          <w:szCs w:val="20"/>
        </w:rPr>
      </w:pPr>
      <w:r w:rsidRPr="00AC7C03">
        <w:rPr>
          <w:rFonts w:ascii="Verdana" w:hAnsi="Verdana" w:cs="Arial"/>
          <w:bCs/>
          <w:sz w:val="20"/>
          <w:szCs w:val="20"/>
        </w:rPr>
        <w:t>Es el nivel aceptable de desviación frente al apetito de riesgo que está dispuesto a aceptar la entidad en el desarrollo de su plan de negocio. La tolerancia se mide en términos absolutos o porcentuales.</w:t>
      </w:r>
    </w:p>
    <w:p w14:paraId="5F7C0C8D" w14:textId="77777777" w:rsidR="006E1C3D" w:rsidRPr="00027122" w:rsidRDefault="006E1C3D" w:rsidP="00184C42">
      <w:pPr>
        <w:spacing w:after="0"/>
        <w:rPr>
          <w:rFonts w:ascii="Verdana" w:hAnsi="Verdana"/>
          <w:bCs/>
          <w:sz w:val="20"/>
          <w:szCs w:val="20"/>
        </w:rPr>
      </w:pPr>
    </w:p>
    <w:sectPr w:rsidR="006E1C3D" w:rsidRPr="00027122" w:rsidSect="007B1482">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FE98C" w14:textId="77777777" w:rsidR="00951A6B" w:rsidRDefault="00951A6B" w:rsidP="00057BF6">
      <w:pPr>
        <w:spacing w:after="0" w:line="240" w:lineRule="auto"/>
      </w:pPr>
      <w:r>
        <w:separator/>
      </w:r>
    </w:p>
  </w:endnote>
  <w:endnote w:type="continuationSeparator" w:id="0">
    <w:p w14:paraId="22CCD3F1" w14:textId="77777777" w:rsidR="00951A6B" w:rsidRDefault="00951A6B"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EFF21" w14:textId="77777777" w:rsidR="00951A6B" w:rsidRDefault="00951A6B" w:rsidP="00057BF6">
      <w:pPr>
        <w:spacing w:after="0" w:line="240" w:lineRule="auto"/>
      </w:pPr>
      <w:r>
        <w:separator/>
      </w:r>
    </w:p>
  </w:footnote>
  <w:footnote w:type="continuationSeparator" w:id="0">
    <w:p w14:paraId="05146764" w14:textId="77777777" w:rsidR="00951A6B" w:rsidRDefault="00951A6B"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7F86F8C"/>
    <w:multiLevelType w:val="hybridMultilevel"/>
    <w:tmpl w:val="423EB02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6B3A26"/>
    <w:multiLevelType w:val="hybridMultilevel"/>
    <w:tmpl w:val="2EE20AD0"/>
    <w:lvl w:ilvl="0" w:tplc="240A0019">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25534FD"/>
    <w:multiLevelType w:val="hybridMultilevel"/>
    <w:tmpl w:val="EE92D4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8A4734E"/>
    <w:multiLevelType w:val="hybridMultilevel"/>
    <w:tmpl w:val="2494C6EE"/>
    <w:lvl w:ilvl="0" w:tplc="240A0019">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4EE72A45"/>
    <w:multiLevelType w:val="hybridMultilevel"/>
    <w:tmpl w:val="ACF0196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87C5A4E"/>
    <w:multiLevelType w:val="multilevel"/>
    <w:tmpl w:val="532401AC"/>
    <w:lvl w:ilvl="0">
      <w:start w:val="1"/>
      <w:numFmt w:val="bullet"/>
      <w:lvlText w:val=""/>
      <w:lvlJc w:val="left"/>
      <w:pPr>
        <w:tabs>
          <w:tab w:val="num" w:pos="360"/>
        </w:tabs>
        <w:ind w:left="360" w:hanging="360"/>
      </w:pPr>
      <w:rPr>
        <w:rFonts w:ascii="Symbol" w:hAnsi="Symbol" w:hint="default"/>
        <w:b/>
      </w:rPr>
    </w:lvl>
    <w:lvl w:ilvl="1">
      <w:start w:val="1"/>
      <w:numFmt w:val="decimal"/>
      <w:pStyle w:val="Titulo"/>
      <w:lvlText w:val="%1.%2"/>
      <w:lvlJc w:val="left"/>
      <w:pPr>
        <w:tabs>
          <w:tab w:val="num" w:pos="1070"/>
        </w:tabs>
        <w:ind w:left="107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5EA82EF1"/>
    <w:multiLevelType w:val="hybridMultilevel"/>
    <w:tmpl w:val="0032F94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19C5B48"/>
    <w:multiLevelType w:val="hybridMultilevel"/>
    <w:tmpl w:val="2990E1D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8136A94"/>
    <w:multiLevelType w:val="hybridMultilevel"/>
    <w:tmpl w:val="F9EA1C2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7948214A"/>
    <w:multiLevelType w:val="hybridMultilevel"/>
    <w:tmpl w:val="473C529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C1B65AB"/>
    <w:multiLevelType w:val="hybridMultilevel"/>
    <w:tmpl w:val="CFCEA818"/>
    <w:lvl w:ilvl="0" w:tplc="5E6E3878">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08946846">
    <w:abstractNumId w:val="9"/>
  </w:num>
  <w:num w:numId="2" w16cid:durableId="1362513633">
    <w:abstractNumId w:val="0"/>
  </w:num>
  <w:num w:numId="3" w16cid:durableId="1383141993">
    <w:abstractNumId w:val="4"/>
  </w:num>
  <w:num w:numId="4" w16cid:durableId="1440952797">
    <w:abstractNumId w:val="2"/>
  </w:num>
  <w:num w:numId="5" w16cid:durableId="1606617526">
    <w:abstractNumId w:val="13"/>
  </w:num>
  <w:num w:numId="6" w16cid:durableId="1697343519">
    <w:abstractNumId w:val="3"/>
  </w:num>
  <w:num w:numId="7" w16cid:durableId="1758821266">
    <w:abstractNumId w:val="8"/>
  </w:num>
  <w:num w:numId="8" w16cid:durableId="1880435568">
    <w:abstractNumId w:val="11"/>
  </w:num>
  <w:num w:numId="9" w16cid:durableId="274483240">
    <w:abstractNumId w:val="10"/>
  </w:num>
  <w:num w:numId="10" w16cid:durableId="305934544">
    <w:abstractNumId w:val="6"/>
  </w:num>
  <w:num w:numId="11" w16cid:durableId="318000746">
    <w:abstractNumId w:val="7"/>
  </w:num>
  <w:num w:numId="12" w16cid:durableId="47806809">
    <w:abstractNumId w:val="12"/>
  </w:num>
  <w:num w:numId="13" w16cid:durableId="51514308">
    <w:abstractNumId w:val="1"/>
  </w:num>
  <w:num w:numId="14" w16cid:durableId="6478306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849896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6317"/>
    <w:rsid w:val="00017310"/>
    <w:rsid w:val="00022A64"/>
    <w:rsid w:val="00022E9A"/>
    <w:rsid w:val="00024C8F"/>
    <w:rsid w:val="00027122"/>
    <w:rsid w:val="0002741C"/>
    <w:rsid w:val="00030E57"/>
    <w:rsid w:val="00047A4D"/>
    <w:rsid w:val="0005355B"/>
    <w:rsid w:val="0005682B"/>
    <w:rsid w:val="000570B8"/>
    <w:rsid w:val="00057BF6"/>
    <w:rsid w:val="000606C8"/>
    <w:rsid w:val="00061092"/>
    <w:rsid w:val="0006424F"/>
    <w:rsid w:val="0006736C"/>
    <w:rsid w:val="00070427"/>
    <w:rsid w:val="00076D25"/>
    <w:rsid w:val="0009658D"/>
    <w:rsid w:val="00097848"/>
    <w:rsid w:val="000B2678"/>
    <w:rsid w:val="000B4B2D"/>
    <w:rsid w:val="000B693F"/>
    <w:rsid w:val="000C4606"/>
    <w:rsid w:val="000D76EA"/>
    <w:rsid w:val="000F44BA"/>
    <w:rsid w:val="00102055"/>
    <w:rsid w:val="00103417"/>
    <w:rsid w:val="00104875"/>
    <w:rsid w:val="00110D44"/>
    <w:rsid w:val="0013288F"/>
    <w:rsid w:val="0016014E"/>
    <w:rsid w:val="00172417"/>
    <w:rsid w:val="001753CF"/>
    <w:rsid w:val="001807E8"/>
    <w:rsid w:val="00184C42"/>
    <w:rsid w:val="00196382"/>
    <w:rsid w:val="001B10E3"/>
    <w:rsid w:val="001B5187"/>
    <w:rsid w:val="001B7F17"/>
    <w:rsid w:val="001C1B7C"/>
    <w:rsid w:val="001C4840"/>
    <w:rsid w:val="001C588A"/>
    <w:rsid w:val="001C6151"/>
    <w:rsid w:val="001D4F3D"/>
    <w:rsid w:val="001D5B5A"/>
    <w:rsid w:val="001F1321"/>
    <w:rsid w:val="001F5B51"/>
    <w:rsid w:val="00200D7D"/>
    <w:rsid w:val="002038BD"/>
    <w:rsid w:val="00207BFA"/>
    <w:rsid w:val="0021666A"/>
    <w:rsid w:val="00240B01"/>
    <w:rsid w:val="002445BA"/>
    <w:rsid w:val="002533BB"/>
    <w:rsid w:val="00257429"/>
    <w:rsid w:val="00267140"/>
    <w:rsid w:val="002A5283"/>
    <w:rsid w:val="002A7597"/>
    <w:rsid w:val="002B2953"/>
    <w:rsid w:val="002B4F4A"/>
    <w:rsid w:val="002C4B05"/>
    <w:rsid w:val="002F5CF4"/>
    <w:rsid w:val="002F5EA0"/>
    <w:rsid w:val="002F7F32"/>
    <w:rsid w:val="00306478"/>
    <w:rsid w:val="00307F14"/>
    <w:rsid w:val="003177FB"/>
    <w:rsid w:val="0033374C"/>
    <w:rsid w:val="00357377"/>
    <w:rsid w:val="0036407F"/>
    <w:rsid w:val="00374A4A"/>
    <w:rsid w:val="00387289"/>
    <w:rsid w:val="00392A91"/>
    <w:rsid w:val="003A5CFE"/>
    <w:rsid w:val="003A7A44"/>
    <w:rsid w:val="003C305D"/>
    <w:rsid w:val="003C558F"/>
    <w:rsid w:val="003C7F01"/>
    <w:rsid w:val="003D623A"/>
    <w:rsid w:val="003D75CC"/>
    <w:rsid w:val="003E10F9"/>
    <w:rsid w:val="003E62B8"/>
    <w:rsid w:val="003E7FED"/>
    <w:rsid w:val="003F20A5"/>
    <w:rsid w:val="0040498E"/>
    <w:rsid w:val="00405030"/>
    <w:rsid w:val="00405DF6"/>
    <w:rsid w:val="00406D2B"/>
    <w:rsid w:val="00412F1F"/>
    <w:rsid w:val="0041410B"/>
    <w:rsid w:val="00415E85"/>
    <w:rsid w:val="0043223D"/>
    <w:rsid w:val="00432CC9"/>
    <w:rsid w:val="00433815"/>
    <w:rsid w:val="004362B9"/>
    <w:rsid w:val="00444BF7"/>
    <w:rsid w:val="00450910"/>
    <w:rsid w:val="00463EE5"/>
    <w:rsid w:val="004721A1"/>
    <w:rsid w:val="004766FF"/>
    <w:rsid w:val="004924AC"/>
    <w:rsid w:val="0049307B"/>
    <w:rsid w:val="00493E46"/>
    <w:rsid w:val="00493FD7"/>
    <w:rsid w:val="004B460B"/>
    <w:rsid w:val="004B7E8E"/>
    <w:rsid w:val="004C2370"/>
    <w:rsid w:val="004C667E"/>
    <w:rsid w:val="004E4064"/>
    <w:rsid w:val="004F1F7B"/>
    <w:rsid w:val="00504AB1"/>
    <w:rsid w:val="005065F2"/>
    <w:rsid w:val="00511EF6"/>
    <w:rsid w:val="00514E7F"/>
    <w:rsid w:val="00517F19"/>
    <w:rsid w:val="00521664"/>
    <w:rsid w:val="005343F7"/>
    <w:rsid w:val="00544A5F"/>
    <w:rsid w:val="00544A86"/>
    <w:rsid w:val="0055785C"/>
    <w:rsid w:val="00557B8E"/>
    <w:rsid w:val="00557BCE"/>
    <w:rsid w:val="00563E07"/>
    <w:rsid w:val="00570E0D"/>
    <w:rsid w:val="00573986"/>
    <w:rsid w:val="0057643A"/>
    <w:rsid w:val="00577C21"/>
    <w:rsid w:val="00585785"/>
    <w:rsid w:val="00592A2C"/>
    <w:rsid w:val="0059538B"/>
    <w:rsid w:val="00596B88"/>
    <w:rsid w:val="005A74CB"/>
    <w:rsid w:val="005B1901"/>
    <w:rsid w:val="005B2B3E"/>
    <w:rsid w:val="005C3670"/>
    <w:rsid w:val="005D0C16"/>
    <w:rsid w:val="005E2D4F"/>
    <w:rsid w:val="005F3ED5"/>
    <w:rsid w:val="0061423F"/>
    <w:rsid w:val="006168D2"/>
    <w:rsid w:val="0061721F"/>
    <w:rsid w:val="0062246A"/>
    <w:rsid w:val="00630835"/>
    <w:rsid w:val="00636A85"/>
    <w:rsid w:val="006434DA"/>
    <w:rsid w:val="00644F64"/>
    <w:rsid w:val="006456C1"/>
    <w:rsid w:val="00657C6B"/>
    <w:rsid w:val="00673D4D"/>
    <w:rsid w:val="006915B4"/>
    <w:rsid w:val="006A243B"/>
    <w:rsid w:val="006A64F6"/>
    <w:rsid w:val="006A7C05"/>
    <w:rsid w:val="006B11D4"/>
    <w:rsid w:val="006C4672"/>
    <w:rsid w:val="006C6ED8"/>
    <w:rsid w:val="006D4FFB"/>
    <w:rsid w:val="006E1C3D"/>
    <w:rsid w:val="006E4CB3"/>
    <w:rsid w:val="006F22EC"/>
    <w:rsid w:val="006F30FD"/>
    <w:rsid w:val="006F5D9D"/>
    <w:rsid w:val="00701195"/>
    <w:rsid w:val="00721D02"/>
    <w:rsid w:val="00727D58"/>
    <w:rsid w:val="00741831"/>
    <w:rsid w:val="00742F3F"/>
    <w:rsid w:val="00746156"/>
    <w:rsid w:val="00753F2D"/>
    <w:rsid w:val="0076023B"/>
    <w:rsid w:val="0076683E"/>
    <w:rsid w:val="007677A4"/>
    <w:rsid w:val="00776FE5"/>
    <w:rsid w:val="00781E47"/>
    <w:rsid w:val="007850DC"/>
    <w:rsid w:val="007852D7"/>
    <w:rsid w:val="007A302E"/>
    <w:rsid w:val="007A4231"/>
    <w:rsid w:val="007A5B85"/>
    <w:rsid w:val="007B04DE"/>
    <w:rsid w:val="007B1482"/>
    <w:rsid w:val="007E180A"/>
    <w:rsid w:val="007F27FE"/>
    <w:rsid w:val="007F2F41"/>
    <w:rsid w:val="007F596F"/>
    <w:rsid w:val="007F74B7"/>
    <w:rsid w:val="0080058B"/>
    <w:rsid w:val="00802666"/>
    <w:rsid w:val="00805E9C"/>
    <w:rsid w:val="0082329A"/>
    <w:rsid w:val="00823E7F"/>
    <w:rsid w:val="0083656C"/>
    <w:rsid w:val="00847510"/>
    <w:rsid w:val="00855781"/>
    <w:rsid w:val="008650F9"/>
    <w:rsid w:val="00871AC5"/>
    <w:rsid w:val="0088482F"/>
    <w:rsid w:val="0088488C"/>
    <w:rsid w:val="008A201D"/>
    <w:rsid w:val="008B2182"/>
    <w:rsid w:val="008B520D"/>
    <w:rsid w:val="008C2986"/>
    <w:rsid w:val="008D15DC"/>
    <w:rsid w:val="008D7BBD"/>
    <w:rsid w:val="008E57FE"/>
    <w:rsid w:val="008F6DF5"/>
    <w:rsid w:val="008F7103"/>
    <w:rsid w:val="008F7B57"/>
    <w:rsid w:val="00901303"/>
    <w:rsid w:val="009042E4"/>
    <w:rsid w:val="00907924"/>
    <w:rsid w:val="00911B84"/>
    <w:rsid w:val="0091290C"/>
    <w:rsid w:val="00914E9F"/>
    <w:rsid w:val="0091539F"/>
    <w:rsid w:val="009466FC"/>
    <w:rsid w:val="00951A6B"/>
    <w:rsid w:val="009534B6"/>
    <w:rsid w:val="00956EC8"/>
    <w:rsid w:val="009570B8"/>
    <w:rsid w:val="009571FD"/>
    <w:rsid w:val="009648AE"/>
    <w:rsid w:val="00970754"/>
    <w:rsid w:val="009724A9"/>
    <w:rsid w:val="00973FC8"/>
    <w:rsid w:val="00975176"/>
    <w:rsid w:val="00975370"/>
    <w:rsid w:val="00986F26"/>
    <w:rsid w:val="00990264"/>
    <w:rsid w:val="00996B26"/>
    <w:rsid w:val="009A2823"/>
    <w:rsid w:val="009A2DF3"/>
    <w:rsid w:val="009A3654"/>
    <w:rsid w:val="009A659B"/>
    <w:rsid w:val="009B6D85"/>
    <w:rsid w:val="009C0C0E"/>
    <w:rsid w:val="009C3022"/>
    <w:rsid w:val="009D6127"/>
    <w:rsid w:val="009D63FF"/>
    <w:rsid w:val="009D65E0"/>
    <w:rsid w:val="009E1548"/>
    <w:rsid w:val="009E4CA6"/>
    <w:rsid w:val="009E5410"/>
    <w:rsid w:val="009E724B"/>
    <w:rsid w:val="009F6D7F"/>
    <w:rsid w:val="00A14BBC"/>
    <w:rsid w:val="00A17759"/>
    <w:rsid w:val="00A26440"/>
    <w:rsid w:val="00A3392D"/>
    <w:rsid w:val="00A41E5E"/>
    <w:rsid w:val="00A437A0"/>
    <w:rsid w:val="00A44E57"/>
    <w:rsid w:val="00A44F3D"/>
    <w:rsid w:val="00A52B3E"/>
    <w:rsid w:val="00A65817"/>
    <w:rsid w:val="00A74E75"/>
    <w:rsid w:val="00A75751"/>
    <w:rsid w:val="00A922B6"/>
    <w:rsid w:val="00A9232C"/>
    <w:rsid w:val="00A95559"/>
    <w:rsid w:val="00AB4EEB"/>
    <w:rsid w:val="00AB6490"/>
    <w:rsid w:val="00AC7C03"/>
    <w:rsid w:val="00AC7EDD"/>
    <w:rsid w:val="00AE0F15"/>
    <w:rsid w:val="00AE24DE"/>
    <w:rsid w:val="00AE47F8"/>
    <w:rsid w:val="00AF3EE6"/>
    <w:rsid w:val="00B05890"/>
    <w:rsid w:val="00B16BFB"/>
    <w:rsid w:val="00B2238C"/>
    <w:rsid w:val="00B351CE"/>
    <w:rsid w:val="00B3795E"/>
    <w:rsid w:val="00B419F2"/>
    <w:rsid w:val="00B42BFA"/>
    <w:rsid w:val="00B43493"/>
    <w:rsid w:val="00B470B1"/>
    <w:rsid w:val="00B535D9"/>
    <w:rsid w:val="00B5566F"/>
    <w:rsid w:val="00B61B7B"/>
    <w:rsid w:val="00B64136"/>
    <w:rsid w:val="00B72118"/>
    <w:rsid w:val="00B85464"/>
    <w:rsid w:val="00B8787B"/>
    <w:rsid w:val="00BA273E"/>
    <w:rsid w:val="00BB56AF"/>
    <w:rsid w:val="00BC335E"/>
    <w:rsid w:val="00BD1499"/>
    <w:rsid w:val="00BD7611"/>
    <w:rsid w:val="00C05BF3"/>
    <w:rsid w:val="00C10CE4"/>
    <w:rsid w:val="00C34A69"/>
    <w:rsid w:val="00C51045"/>
    <w:rsid w:val="00C54B7A"/>
    <w:rsid w:val="00C5718D"/>
    <w:rsid w:val="00C61362"/>
    <w:rsid w:val="00C62D5F"/>
    <w:rsid w:val="00C66F42"/>
    <w:rsid w:val="00C70D6C"/>
    <w:rsid w:val="00C77CDF"/>
    <w:rsid w:val="00C902E4"/>
    <w:rsid w:val="00CA1EEE"/>
    <w:rsid w:val="00CA412B"/>
    <w:rsid w:val="00CB22DF"/>
    <w:rsid w:val="00CB2DB0"/>
    <w:rsid w:val="00CB6910"/>
    <w:rsid w:val="00CC3647"/>
    <w:rsid w:val="00CC3878"/>
    <w:rsid w:val="00CC6142"/>
    <w:rsid w:val="00CD1E6C"/>
    <w:rsid w:val="00CD32E1"/>
    <w:rsid w:val="00CD3A2A"/>
    <w:rsid w:val="00CF12DE"/>
    <w:rsid w:val="00CF62C0"/>
    <w:rsid w:val="00CF7668"/>
    <w:rsid w:val="00D061AD"/>
    <w:rsid w:val="00D673E6"/>
    <w:rsid w:val="00D75873"/>
    <w:rsid w:val="00D76EE0"/>
    <w:rsid w:val="00D800C1"/>
    <w:rsid w:val="00D809CC"/>
    <w:rsid w:val="00D94FEB"/>
    <w:rsid w:val="00DA0C0E"/>
    <w:rsid w:val="00DA2537"/>
    <w:rsid w:val="00DB0843"/>
    <w:rsid w:val="00DB0BD7"/>
    <w:rsid w:val="00DB3370"/>
    <w:rsid w:val="00DC388B"/>
    <w:rsid w:val="00DD1C08"/>
    <w:rsid w:val="00DE137F"/>
    <w:rsid w:val="00DE6897"/>
    <w:rsid w:val="00DE7081"/>
    <w:rsid w:val="00DF359E"/>
    <w:rsid w:val="00DF7AA4"/>
    <w:rsid w:val="00E01646"/>
    <w:rsid w:val="00E03863"/>
    <w:rsid w:val="00E03CCC"/>
    <w:rsid w:val="00E05759"/>
    <w:rsid w:val="00E069AB"/>
    <w:rsid w:val="00E23523"/>
    <w:rsid w:val="00E33564"/>
    <w:rsid w:val="00E36D12"/>
    <w:rsid w:val="00E54D2F"/>
    <w:rsid w:val="00E576D3"/>
    <w:rsid w:val="00E633D1"/>
    <w:rsid w:val="00E80693"/>
    <w:rsid w:val="00E81828"/>
    <w:rsid w:val="00E86D35"/>
    <w:rsid w:val="00E90FF7"/>
    <w:rsid w:val="00E910E1"/>
    <w:rsid w:val="00E977FA"/>
    <w:rsid w:val="00EA352B"/>
    <w:rsid w:val="00EA66B0"/>
    <w:rsid w:val="00EB0677"/>
    <w:rsid w:val="00EB57F8"/>
    <w:rsid w:val="00EC1972"/>
    <w:rsid w:val="00EC75BB"/>
    <w:rsid w:val="00ED6617"/>
    <w:rsid w:val="00EE7A88"/>
    <w:rsid w:val="00EF5CF0"/>
    <w:rsid w:val="00F063A4"/>
    <w:rsid w:val="00F07DA4"/>
    <w:rsid w:val="00F2500C"/>
    <w:rsid w:val="00F30D49"/>
    <w:rsid w:val="00F326DB"/>
    <w:rsid w:val="00F32AEB"/>
    <w:rsid w:val="00F402F2"/>
    <w:rsid w:val="00F404C8"/>
    <w:rsid w:val="00F41306"/>
    <w:rsid w:val="00F52AC1"/>
    <w:rsid w:val="00F55E3C"/>
    <w:rsid w:val="00F72A77"/>
    <w:rsid w:val="00F75327"/>
    <w:rsid w:val="00F8248C"/>
    <w:rsid w:val="00F84B02"/>
    <w:rsid w:val="00F948B7"/>
    <w:rsid w:val="00FA3C9A"/>
    <w:rsid w:val="00FB03A2"/>
    <w:rsid w:val="00FC2F4E"/>
    <w:rsid w:val="00FD3CE9"/>
    <w:rsid w:val="00FE158F"/>
    <w:rsid w:val="50D5A1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CBDC7DBA-85BB-457C-922C-B700DB856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122"/>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rsid w:val="009B6D85"/>
    <w:rPr>
      <w:rFonts w:eastAsiaTheme="majorEastAsia" w:cstheme="majorBidi"/>
      <w:color w:val="0F4761" w:themeColor="accent1" w:themeShade="BF"/>
    </w:rPr>
  </w:style>
  <w:style w:type="character" w:customStyle="1" w:styleId="Ttulo6Car">
    <w:name w:val="Título 6 Car"/>
    <w:basedOn w:val="Fuentedeprrafopredeter"/>
    <w:link w:val="Ttulo6"/>
    <w:rsid w:val="009B6D85"/>
    <w:rPr>
      <w:rFonts w:eastAsiaTheme="majorEastAsia" w:cstheme="majorBidi"/>
      <w:i/>
      <w:iCs/>
      <w:color w:val="595959" w:themeColor="text1" w:themeTint="A6"/>
    </w:rPr>
  </w:style>
  <w:style w:type="character" w:customStyle="1" w:styleId="Ttulo7Car">
    <w:name w:val="Título 7 Car"/>
    <w:basedOn w:val="Fuentedeprrafopredeter"/>
    <w:link w:val="Ttulo7"/>
    <w:rsid w:val="009B6D85"/>
    <w:rPr>
      <w:rFonts w:eastAsiaTheme="majorEastAsia" w:cstheme="majorBidi"/>
      <w:color w:val="595959" w:themeColor="text1" w:themeTint="A6"/>
    </w:rPr>
  </w:style>
  <w:style w:type="character" w:customStyle="1" w:styleId="Ttulo8Car">
    <w:name w:val="Título 8 Car"/>
    <w:basedOn w:val="Fuentedeprrafopredeter"/>
    <w:link w:val="Ttulo8"/>
    <w:rsid w:val="009B6D85"/>
    <w:rPr>
      <w:rFonts w:eastAsiaTheme="majorEastAsia" w:cstheme="majorBidi"/>
      <w:i/>
      <w:iCs/>
      <w:color w:val="272727" w:themeColor="text1" w:themeTint="D8"/>
    </w:rPr>
  </w:style>
  <w:style w:type="character" w:customStyle="1" w:styleId="Ttulo9Car">
    <w:name w:val="Título 9 Car"/>
    <w:basedOn w:val="Fuentedeprrafopredeter"/>
    <w:link w:val="Ttulo9"/>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link w:val="PrrafodelistaCar"/>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rsid w:val="004362B9"/>
    <w:rPr>
      <w:sz w:val="16"/>
      <w:szCs w:val="16"/>
    </w:rPr>
  </w:style>
  <w:style w:type="paragraph" w:styleId="Textocomentario">
    <w:name w:val="annotation text"/>
    <w:basedOn w:val="Normal"/>
    <w:link w:val="Textocomentario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uiPriority w:val="99"/>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8"/>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toa">
    <w:name w:val="toa"/>
    <w:basedOn w:val="Normal"/>
    <w:rsid w:val="00557B8E"/>
    <w:pPr>
      <w:tabs>
        <w:tab w:val="left" w:pos="9000"/>
        <w:tab w:val="right" w:pos="9360"/>
      </w:tabs>
      <w:suppressAutoHyphens/>
      <w:spacing w:after="0" w:line="240" w:lineRule="auto"/>
    </w:pPr>
    <w:rPr>
      <w:rFonts w:ascii="Courier" w:eastAsia="Times New Roman" w:hAnsi="Courier" w:cs="Times New Roman"/>
      <w:kern w:val="0"/>
      <w:sz w:val="24"/>
      <w:szCs w:val="20"/>
      <w:lang w:val="en-US" w:eastAsia="es-ES"/>
      <w14:ligatures w14:val="none"/>
    </w:rPr>
  </w:style>
  <w:style w:type="paragraph" w:customStyle="1" w:styleId="Titulo">
    <w:name w:val="Titulo"/>
    <w:basedOn w:val="Textoindependiente2"/>
    <w:link w:val="TituloCar"/>
    <w:rsid w:val="00557B8E"/>
    <w:pPr>
      <w:numPr>
        <w:ilvl w:val="1"/>
        <w:numId w:val="11"/>
      </w:numPr>
      <w:spacing w:after="0" w:line="240" w:lineRule="auto"/>
      <w:jc w:val="both"/>
    </w:pPr>
    <w:rPr>
      <w:rFonts w:ascii="Arial" w:hAnsi="Arial" w:cs="Arial"/>
      <w:b/>
      <w:bCs/>
      <w:sz w:val="24"/>
      <w:szCs w:val="24"/>
    </w:rPr>
  </w:style>
  <w:style w:type="paragraph" w:customStyle="1" w:styleId="Titulo2">
    <w:name w:val="Titulo 2"/>
    <w:basedOn w:val="Titulo"/>
    <w:rsid w:val="00557B8E"/>
    <w:pPr>
      <w:numPr>
        <w:ilvl w:val="0"/>
        <w:numId w:val="0"/>
      </w:numPr>
    </w:pPr>
  </w:style>
  <w:style w:type="character" w:customStyle="1" w:styleId="Titulo3Car">
    <w:name w:val="Titulo 3 Car"/>
    <w:basedOn w:val="Fuentedeprrafopredeter"/>
    <w:link w:val="Titulo3"/>
    <w:rsid w:val="00557B8E"/>
    <w:rPr>
      <w:rFonts w:ascii="Arial" w:hAnsi="Arial" w:cs="Arial"/>
      <w:b/>
      <w:bCs/>
      <w:sz w:val="24"/>
      <w:szCs w:val="24"/>
      <w:lang w:val="es-ES" w:eastAsia="es-ES"/>
    </w:rPr>
  </w:style>
  <w:style w:type="paragraph" w:customStyle="1" w:styleId="BodyText21">
    <w:name w:val="Body Text 21"/>
    <w:basedOn w:val="Normal"/>
    <w:rsid w:val="00557B8E"/>
    <w:pPr>
      <w:tabs>
        <w:tab w:val="left" w:pos="-720"/>
      </w:tabs>
      <w:spacing w:after="0" w:line="240" w:lineRule="auto"/>
      <w:jc w:val="both"/>
    </w:pPr>
    <w:rPr>
      <w:rFonts w:ascii="Arial" w:eastAsia="Times New Roman" w:hAnsi="Arial" w:cs="Times New Roman"/>
      <w:spacing w:val="20"/>
      <w:kern w:val="0"/>
      <w:sz w:val="16"/>
      <w:szCs w:val="20"/>
      <w:lang w:eastAsia="es-CO"/>
      <w14:ligatures w14:val="none"/>
    </w:rPr>
  </w:style>
  <w:style w:type="paragraph" w:styleId="Sangra3detindependiente">
    <w:name w:val="Body Text Indent 3"/>
    <w:basedOn w:val="Normal"/>
    <w:link w:val="Sangra3detindependienteCar"/>
    <w:unhideWhenUsed/>
    <w:rsid w:val="00557B8E"/>
    <w:pPr>
      <w:spacing w:after="120" w:line="240" w:lineRule="auto"/>
      <w:ind w:left="283"/>
    </w:pPr>
    <w:rPr>
      <w:rFonts w:ascii="Courier" w:eastAsia="Times New Roman" w:hAnsi="Courier" w:cs="Times New Roman"/>
      <w:kern w:val="0"/>
      <w:sz w:val="16"/>
      <w:szCs w:val="16"/>
      <w:lang w:eastAsia="es-ES"/>
      <w14:ligatures w14:val="none"/>
    </w:rPr>
  </w:style>
  <w:style w:type="character" w:customStyle="1" w:styleId="Sangra3detindependienteCar">
    <w:name w:val="Sangría 3 de t. independiente Car"/>
    <w:basedOn w:val="Fuentedeprrafopredeter"/>
    <w:link w:val="Sangra3detindependiente"/>
    <w:rsid w:val="00557B8E"/>
    <w:rPr>
      <w:rFonts w:ascii="Courier" w:eastAsia="Times New Roman" w:hAnsi="Courier" w:cs="Times New Roman"/>
      <w:kern w:val="0"/>
      <w:sz w:val="16"/>
      <w:szCs w:val="16"/>
      <w:lang w:eastAsia="es-ES"/>
      <w14:ligatures w14:val="none"/>
    </w:rPr>
  </w:style>
  <w:style w:type="paragraph" w:styleId="Textoindependiente3">
    <w:name w:val="Body Text 3"/>
    <w:basedOn w:val="Normal"/>
    <w:link w:val="Textoindependiente3Car"/>
    <w:rsid w:val="00557B8E"/>
    <w:pPr>
      <w:pBdr>
        <w:left w:val="single" w:sz="4" w:space="4" w:color="auto"/>
      </w:pBdr>
      <w:suppressAutoHyphens/>
      <w:spacing w:after="0" w:line="240" w:lineRule="auto"/>
      <w:ind w:right="-136"/>
      <w:jc w:val="both"/>
    </w:pPr>
    <w:rPr>
      <w:rFonts w:ascii="Arial" w:eastAsia="Times New Roman" w:hAnsi="Arial" w:cs="Times New Roman"/>
      <w:strike/>
      <w:spacing w:val="20"/>
      <w:kern w:val="0"/>
      <w:sz w:val="16"/>
      <w:szCs w:val="20"/>
      <w:lang w:eastAsia="es-ES"/>
      <w14:ligatures w14:val="none"/>
    </w:rPr>
  </w:style>
  <w:style w:type="character" w:customStyle="1" w:styleId="Textoindependiente3Car">
    <w:name w:val="Texto independiente 3 Car"/>
    <w:basedOn w:val="Fuentedeprrafopredeter"/>
    <w:link w:val="Textoindependiente3"/>
    <w:rsid w:val="00557B8E"/>
    <w:rPr>
      <w:rFonts w:ascii="Arial" w:eastAsia="Times New Roman" w:hAnsi="Arial" w:cs="Times New Roman"/>
      <w:strike/>
      <w:spacing w:val="20"/>
      <w:kern w:val="0"/>
      <w:sz w:val="16"/>
      <w:szCs w:val="20"/>
      <w:lang w:eastAsia="es-ES"/>
      <w14:ligatures w14:val="none"/>
    </w:rPr>
  </w:style>
  <w:style w:type="paragraph" w:styleId="Descripcin">
    <w:name w:val="caption"/>
    <w:basedOn w:val="Normal"/>
    <w:next w:val="Normal"/>
    <w:unhideWhenUsed/>
    <w:qFormat/>
    <w:rsid w:val="00557B8E"/>
    <w:pPr>
      <w:spacing w:after="0" w:line="240" w:lineRule="auto"/>
    </w:pPr>
    <w:rPr>
      <w:rFonts w:ascii="Courier" w:eastAsia="Times New Roman" w:hAnsi="Courier" w:cs="Times New Roman"/>
      <w:b/>
      <w:bCs/>
      <w:kern w:val="0"/>
      <w:sz w:val="20"/>
      <w:szCs w:val="20"/>
      <w:lang w:eastAsia="es-ES"/>
      <w14:ligatures w14:val="none"/>
    </w:rPr>
  </w:style>
  <w:style w:type="paragraph" w:customStyle="1" w:styleId="Titulo3">
    <w:name w:val="Titulo 3"/>
    <w:basedOn w:val="Titulo"/>
    <w:link w:val="Titulo3Car"/>
    <w:rsid w:val="00557B8E"/>
    <w:pPr>
      <w:numPr>
        <w:numId w:val="15"/>
      </w:numPr>
      <w:tabs>
        <w:tab w:val="clear" w:pos="1080"/>
        <w:tab w:val="num" w:pos="643"/>
      </w:tabs>
      <w:ind w:left="643"/>
    </w:pPr>
    <w:rPr>
      <w:rFonts w:eastAsiaTheme="minorHAnsi"/>
      <w:kern w:val="2"/>
      <w14:ligatures w14:val="standardContextual"/>
    </w:rPr>
  </w:style>
  <w:style w:type="character" w:customStyle="1" w:styleId="TituloCar">
    <w:name w:val="Titulo Car"/>
    <w:link w:val="Titulo"/>
    <w:rsid w:val="00557B8E"/>
    <w:rPr>
      <w:rFonts w:ascii="Arial" w:eastAsia="Times New Roman" w:hAnsi="Arial" w:cs="Arial"/>
      <w:b/>
      <w:bCs/>
      <w:kern w:val="0"/>
      <w:sz w:val="24"/>
      <w:szCs w:val="24"/>
      <w:lang w:val="es-ES" w:eastAsia="es-ES"/>
      <w14:ligatures w14:val="none"/>
    </w:rPr>
  </w:style>
  <w:style w:type="paragraph" w:styleId="Textonotaalfinal">
    <w:name w:val="endnote text"/>
    <w:basedOn w:val="Normal"/>
    <w:link w:val="TextonotaalfinalCar"/>
    <w:uiPriority w:val="99"/>
    <w:semiHidden/>
    <w:unhideWhenUsed/>
    <w:rsid w:val="00557B8E"/>
    <w:pPr>
      <w:spacing w:after="0" w:line="240" w:lineRule="auto"/>
    </w:pPr>
    <w:rPr>
      <w:rFonts w:ascii="Courier" w:eastAsia="Times New Roman" w:hAnsi="Courier" w:cs="Times New Roman"/>
      <w:kern w:val="0"/>
      <w:sz w:val="20"/>
      <w:szCs w:val="20"/>
      <w:lang w:eastAsia="es-ES"/>
      <w14:ligatures w14:val="none"/>
    </w:rPr>
  </w:style>
  <w:style w:type="character" w:customStyle="1" w:styleId="TextonotaalfinalCar">
    <w:name w:val="Texto nota al final Car"/>
    <w:basedOn w:val="Fuentedeprrafopredeter"/>
    <w:link w:val="Textonotaalfinal"/>
    <w:uiPriority w:val="99"/>
    <w:semiHidden/>
    <w:rsid w:val="00557B8E"/>
    <w:rPr>
      <w:rFonts w:ascii="Courier" w:eastAsia="Times New Roman" w:hAnsi="Courier" w:cs="Times New Roman"/>
      <w:kern w:val="0"/>
      <w:sz w:val="20"/>
      <w:szCs w:val="20"/>
      <w:lang w:eastAsia="es-ES"/>
      <w14:ligatures w14:val="none"/>
    </w:rPr>
  </w:style>
  <w:style w:type="character" w:styleId="Refdenotaalfinal">
    <w:name w:val="endnote reference"/>
    <w:basedOn w:val="Fuentedeprrafopredeter"/>
    <w:unhideWhenUsed/>
    <w:rsid w:val="00557B8E"/>
    <w:rPr>
      <w:vertAlign w:val="superscript"/>
    </w:rPr>
  </w:style>
  <w:style w:type="character" w:customStyle="1" w:styleId="PrrafodelistaCar">
    <w:name w:val="Párrafo de lista Car"/>
    <w:aliases w:val="EY EPM - Lista Car"/>
    <w:link w:val="Prrafodelista"/>
    <w:uiPriority w:val="34"/>
    <w:locked/>
    <w:rsid w:val="00557B8E"/>
  </w:style>
  <w:style w:type="paragraph" w:customStyle="1" w:styleId="CM4">
    <w:name w:val="CM4"/>
    <w:basedOn w:val="Default"/>
    <w:next w:val="Default"/>
    <w:uiPriority w:val="99"/>
    <w:rsid w:val="00557B8E"/>
    <w:rPr>
      <w:rFonts w:eastAsiaTheme="minorHAns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2.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D0A803-F762-4D1C-A3C1-14DF1BEF9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9</Pages>
  <Words>4249</Words>
  <Characters>23215</Characters>
  <Application>Microsoft Office Word</Application>
  <DocSecurity>0</DocSecurity>
  <Lines>553</Lines>
  <Paragraphs>197</Paragraphs>
  <ScaleCrop>false</ScaleCrop>
  <Company/>
  <LinksUpToDate>false</LinksUpToDate>
  <CharactersWithSpaces>27282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156</cp:revision>
  <cp:lastPrinted>2025-10-20T16:52:00Z</cp:lastPrinted>
  <dcterms:created xsi:type="dcterms:W3CDTF">2025-02-13T23:45:00Z</dcterms:created>
  <dcterms:modified xsi:type="dcterms:W3CDTF">2026-04-13T15:45:00Z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89900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